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E24" w:rsidRPr="0013291E" w:rsidRDefault="00BA0E24" w:rsidP="00BA0E24">
      <w:pPr>
        <w:spacing w:afterLines="30" w:after="72" w:line="240" w:lineRule="auto"/>
        <w:jc w:val="center"/>
        <w:rPr>
          <w:rFonts w:ascii="Times New Roman" w:eastAsia="ＭＳ 明朝" w:hAnsi="Times New Roman" w:cs="Times New Roman"/>
          <w:sz w:val="21"/>
          <w:szCs w:val="21"/>
        </w:rPr>
      </w:pPr>
      <w:r w:rsidRPr="0013291E">
        <w:rPr>
          <w:rFonts w:ascii="Times New Roman" w:eastAsia="ＭＳ 明朝" w:hAnsi="Times New Roman" w:cs="Times New Roman"/>
          <w:sz w:val="21"/>
          <w:szCs w:val="21"/>
        </w:rPr>
        <w:t>Restart-Up Research Funding Application Guidelines for the First Half of the 2022 Academic Year</w:t>
      </w:r>
    </w:p>
    <w:p w:rsidR="00BA0E24" w:rsidRPr="0013291E" w:rsidRDefault="00BA0E24" w:rsidP="00BA0E24">
      <w:pPr>
        <w:spacing w:afterLines="30" w:after="72" w:line="240" w:lineRule="auto"/>
        <w:rPr>
          <w:rFonts w:ascii="Times New Roman" w:eastAsia="ＭＳ 明朝" w:hAnsi="Times New Roman" w:cs="Times New Roman"/>
          <w:sz w:val="21"/>
          <w:szCs w:val="21"/>
        </w:rPr>
      </w:pPr>
    </w:p>
    <w:p w:rsidR="00BA0E24" w:rsidRPr="0013291E" w:rsidRDefault="00BA0E24" w:rsidP="00BA0E24">
      <w:pPr>
        <w:pStyle w:val="a3"/>
        <w:numPr>
          <w:ilvl w:val="0"/>
          <w:numId w:val="2"/>
        </w:numPr>
        <w:spacing w:afterLines="30" w:after="72" w:line="240" w:lineRule="auto"/>
        <w:ind w:left="567" w:hanging="567"/>
        <w:contextualSpacing w:val="0"/>
        <w:rPr>
          <w:rFonts w:ascii="Times New Roman" w:eastAsia="ＭＳ 明朝" w:hAnsi="Times New Roman" w:cs="Times New Roman"/>
          <w:sz w:val="21"/>
          <w:szCs w:val="21"/>
        </w:rPr>
      </w:pPr>
      <w:r w:rsidRPr="0013291E">
        <w:rPr>
          <w:rFonts w:ascii="Times New Roman" w:eastAsia="ＭＳ 明朝" w:hAnsi="Times New Roman" w:cs="Times New Roman"/>
          <w:sz w:val="21"/>
          <w:szCs w:val="21"/>
        </w:rPr>
        <w:t>Details of support</w:t>
      </w:r>
    </w:p>
    <w:p w:rsidR="00BA0E24" w:rsidRPr="0013291E" w:rsidRDefault="00BA0E24" w:rsidP="00BA0E24">
      <w:pPr>
        <w:spacing w:afterLines="30" w:after="72" w:line="240" w:lineRule="auto"/>
        <w:ind w:leftChars="129" w:left="284" w:firstLineChars="134" w:firstLine="281"/>
        <w:rPr>
          <w:rFonts w:ascii="Times New Roman" w:eastAsia="ＭＳ 明朝" w:hAnsi="Times New Roman" w:cs="Times New Roman"/>
          <w:sz w:val="21"/>
          <w:szCs w:val="21"/>
        </w:rPr>
      </w:pPr>
      <w:r w:rsidRPr="0013291E">
        <w:rPr>
          <w:rFonts w:ascii="Times New Roman" w:eastAsia="ＭＳ 明朝" w:hAnsi="Times New Roman" w:cs="Times New Roman"/>
          <w:sz w:val="21"/>
          <w:szCs w:val="21"/>
        </w:rPr>
        <w:t xml:space="preserve">Restart-up Research Funding has been designed to support those researchers who had to interrupt their career due to life events (childbirth, child-rearing, providing nursing care, illness, etc.) but who have returned to research, by providing them with research funds, so as to promote their research activities, ease </w:t>
      </w:r>
      <w:proofErr w:type="gramStart"/>
      <w:r w:rsidRPr="0013291E">
        <w:rPr>
          <w:rFonts w:ascii="Times New Roman" w:eastAsia="ＭＳ 明朝" w:hAnsi="Times New Roman" w:cs="Times New Roman"/>
          <w:sz w:val="21"/>
          <w:szCs w:val="21"/>
        </w:rPr>
        <w:t>their  burden</w:t>
      </w:r>
      <w:proofErr w:type="gramEnd"/>
      <w:r w:rsidRPr="0013291E">
        <w:rPr>
          <w:rFonts w:ascii="Times New Roman" w:eastAsia="ＭＳ 明朝" w:hAnsi="Times New Roman" w:cs="Times New Roman"/>
          <w:sz w:val="21"/>
          <w:szCs w:val="21"/>
        </w:rPr>
        <w:t xml:space="preserve">, and enable them to resume their career path. </w:t>
      </w:r>
    </w:p>
    <w:p w:rsidR="00BA0E24" w:rsidRPr="00BD79E3" w:rsidRDefault="00BA0E24" w:rsidP="00BA0E24">
      <w:pPr>
        <w:spacing w:afterLines="30" w:after="72" w:line="240" w:lineRule="auto"/>
        <w:rPr>
          <w:rFonts w:ascii="Times New Roman" w:eastAsia="ＭＳ 明朝" w:hAnsi="Times New Roman" w:cs="Times New Roman"/>
          <w:sz w:val="21"/>
          <w:szCs w:val="21"/>
        </w:rPr>
      </w:pPr>
    </w:p>
    <w:p w:rsidR="00BA0E24" w:rsidRPr="0013291E" w:rsidRDefault="00BA0E24" w:rsidP="00BA0E24">
      <w:pPr>
        <w:pStyle w:val="a3"/>
        <w:numPr>
          <w:ilvl w:val="0"/>
          <w:numId w:val="2"/>
        </w:numPr>
        <w:spacing w:afterLines="30" w:after="72" w:line="240" w:lineRule="auto"/>
        <w:ind w:left="567" w:hanging="567"/>
        <w:contextualSpacing w:val="0"/>
        <w:rPr>
          <w:rFonts w:ascii="Times New Roman" w:eastAsia="ＭＳ 明朝" w:hAnsi="Times New Roman" w:cs="Times New Roman"/>
          <w:sz w:val="21"/>
          <w:szCs w:val="21"/>
        </w:rPr>
      </w:pPr>
      <w:r w:rsidRPr="0013291E">
        <w:rPr>
          <w:rFonts w:ascii="Times New Roman" w:eastAsia="ＭＳ 明朝" w:hAnsi="Times New Roman" w:cs="Times New Roman"/>
          <w:sz w:val="21"/>
          <w:szCs w:val="21"/>
        </w:rPr>
        <w:t>Eligible applicants</w:t>
      </w:r>
    </w:p>
    <w:p w:rsidR="00BA0E24" w:rsidRPr="0013291E" w:rsidRDefault="00BA0E24" w:rsidP="00BA0E24">
      <w:pPr>
        <w:spacing w:afterLines="30" w:after="72" w:line="240" w:lineRule="auto"/>
        <w:ind w:leftChars="129" w:left="284" w:firstLineChars="134" w:firstLine="281"/>
        <w:rPr>
          <w:rFonts w:ascii="Times New Roman" w:eastAsia="ＭＳ 明朝" w:hAnsi="Times New Roman" w:cs="Times New Roman"/>
          <w:sz w:val="21"/>
          <w:szCs w:val="21"/>
        </w:rPr>
      </w:pPr>
      <w:r w:rsidRPr="0013291E">
        <w:rPr>
          <w:rFonts w:ascii="Times New Roman" w:eastAsia="ＭＳ 明朝" w:hAnsi="Times New Roman" w:cs="Times New Roman"/>
          <w:sz w:val="21"/>
          <w:szCs w:val="21"/>
        </w:rPr>
        <w:t>Eligible applicants must satisfy all of the requirements (1), (2), and (3) below. However, applicants will be ineligible for Restart-up Research Funding in the following cases at the time of application: if applicants are, as principal investigators, receiving beyond a certain amount (JPY 5 million per annum for sciences and JPY 3 million per annum for liberal arts) of external funds</w:t>
      </w:r>
      <w:r w:rsidRPr="0013291E">
        <w:rPr>
          <w:rFonts w:ascii="Times New Roman" w:eastAsia="ＭＳ 明朝" w:hAnsi="Times New Roman" w:cs="Times New Roman"/>
          <w:sz w:val="21"/>
          <w:szCs w:val="21"/>
          <w:vertAlign w:val="superscript"/>
        </w:rPr>
        <w:t>*1</w:t>
      </w:r>
      <w:r w:rsidRPr="0013291E">
        <w:rPr>
          <w:rFonts w:ascii="Times New Roman" w:eastAsia="ＭＳ 明朝" w:hAnsi="Times New Roman" w:cs="Times New Roman"/>
          <w:sz w:val="21"/>
          <w:szCs w:val="21"/>
        </w:rPr>
        <w:t xml:space="preserve"> (direct costs); or if applicants have been selected for the JSPS Fellowship for Young Scientists. Also, researchers hiring Technical Staff under the program of the Nagasaki University Center for Diversity and Inclusion (“the Center”) and users of the University Hospital’s returning-to-work physician program will likewise be ineligible.</w:t>
      </w:r>
      <w:r w:rsidRPr="0013291E" w:rsidDel="0041019E">
        <w:rPr>
          <w:rFonts w:ascii="Times New Roman" w:eastAsia="ＭＳ 明朝" w:hAnsi="Times New Roman" w:cs="Times New Roman"/>
          <w:sz w:val="21"/>
          <w:szCs w:val="21"/>
        </w:rPr>
        <w:t xml:space="preserve"> </w:t>
      </w:r>
    </w:p>
    <w:p w:rsidR="00BA0E24" w:rsidRPr="0013291E" w:rsidRDefault="00BA0E24" w:rsidP="00BA0E24">
      <w:pPr>
        <w:pStyle w:val="a3"/>
        <w:numPr>
          <w:ilvl w:val="1"/>
          <w:numId w:val="3"/>
        </w:numPr>
        <w:spacing w:afterLines="30" w:after="72" w:line="240" w:lineRule="auto"/>
        <w:ind w:left="709"/>
        <w:rPr>
          <w:rFonts w:ascii="Times New Roman" w:eastAsia="ＭＳ 明朝" w:hAnsi="Times New Roman" w:cs="Times New Roman"/>
          <w:sz w:val="21"/>
          <w:szCs w:val="21"/>
        </w:rPr>
      </w:pPr>
      <w:r w:rsidRPr="0013291E">
        <w:rPr>
          <w:rFonts w:ascii="Times New Roman" w:eastAsia="ＭＳ 明朝" w:hAnsi="Times New Roman" w:cs="Times New Roman"/>
          <w:sz w:val="21"/>
          <w:szCs w:val="21"/>
        </w:rPr>
        <w:t>Researchers affiliated with Nagasaki University</w:t>
      </w:r>
    </w:p>
    <w:p w:rsidR="00BA0E24" w:rsidRPr="0013291E" w:rsidRDefault="00BA0E24" w:rsidP="00BA0E24">
      <w:pPr>
        <w:pStyle w:val="a3"/>
        <w:numPr>
          <w:ilvl w:val="0"/>
          <w:numId w:val="1"/>
        </w:numPr>
        <w:spacing w:afterLines="30" w:after="72" w:line="240" w:lineRule="auto"/>
        <w:ind w:left="993" w:hanging="219"/>
        <w:contextualSpacing w:val="0"/>
        <w:rPr>
          <w:rFonts w:ascii="Times New Roman" w:eastAsia="ＭＳ 明朝" w:hAnsi="Times New Roman" w:cs="Times New Roman"/>
          <w:sz w:val="21"/>
          <w:szCs w:val="21"/>
        </w:rPr>
      </w:pPr>
      <w:r w:rsidRPr="0013291E">
        <w:rPr>
          <w:rFonts w:ascii="Times New Roman" w:eastAsia="ＭＳ 明朝" w:hAnsi="Times New Roman" w:cs="Times New Roman"/>
          <w:sz w:val="21"/>
          <w:szCs w:val="21"/>
        </w:rPr>
        <w:t>Full-time faculty (including fixed-term employment)</w:t>
      </w:r>
      <w:r w:rsidRPr="0013291E" w:rsidDel="0041019E">
        <w:rPr>
          <w:rFonts w:ascii="Times New Roman" w:eastAsia="ＭＳ 明朝" w:hAnsi="Times New Roman" w:cs="Times New Roman"/>
          <w:sz w:val="21"/>
          <w:szCs w:val="21"/>
        </w:rPr>
        <w:t xml:space="preserve"> </w:t>
      </w:r>
    </w:p>
    <w:p w:rsidR="00BA0E24" w:rsidRPr="0013291E" w:rsidRDefault="00BA0E24" w:rsidP="00BA0E24">
      <w:pPr>
        <w:pStyle w:val="a3"/>
        <w:numPr>
          <w:ilvl w:val="0"/>
          <w:numId w:val="1"/>
        </w:numPr>
        <w:spacing w:afterLines="30" w:after="72" w:line="240" w:lineRule="auto"/>
        <w:ind w:left="993" w:hanging="219"/>
        <w:contextualSpacing w:val="0"/>
        <w:rPr>
          <w:rFonts w:ascii="Times New Roman" w:eastAsia="ＭＳ 明朝" w:hAnsi="Times New Roman" w:cs="Times New Roman"/>
          <w:sz w:val="21"/>
          <w:szCs w:val="21"/>
        </w:rPr>
      </w:pPr>
      <w:r w:rsidRPr="0013291E">
        <w:rPr>
          <w:rFonts w:ascii="Times New Roman" w:eastAsia="ＭＳ 明朝" w:hAnsi="Times New Roman" w:cs="Times New Roman"/>
          <w:sz w:val="21"/>
          <w:szCs w:val="21"/>
        </w:rPr>
        <w:t>Post-doctoral fellows, foreign researchers</w:t>
      </w:r>
      <w:r w:rsidRPr="0013291E" w:rsidDel="0041019E">
        <w:rPr>
          <w:rFonts w:ascii="Times New Roman" w:eastAsia="ＭＳ 明朝" w:hAnsi="Times New Roman" w:cs="Times New Roman"/>
          <w:sz w:val="21"/>
          <w:szCs w:val="21"/>
        </w:rPr>
        <w:t xml:space="preserve"> </w:t>
      </w:r>
    </w:p>
    <w:p w:rsidR="00BA0E24" w:rsidRPr="0013291E" w:rsidRDefault="00BA0E24" w:rsidP="00BA0E24">
      <w:pPr>
        <w:pStyle w:val="a3"/>
        <w:numPr>
          <w:ilvl w:val="1"/>
          <w:numId w:val="3"/>
        </w:numPr>
        <w:spacing w:afterLines="30" w:after="72" w:line="240" w:lineRule="auto"/>
        <w:ind w:left="709"/>
        <w:rPr>
          <w:rFonts w:ascii="Times New Roman" w:eastAsia="ＭＳ 明朝" w:hAnsi="Times New Roman" w:cs="Times New Roman"/>
          <w:sz w:val="21"/>
          <w:szCs w:val="21"/>
        </w:rPr>
      </w:pPr>
      <w:r w:rsidRPr="0013291E">
        <w:rPr>
          <w:rFonts w:ascii="Times New Roman" w:eastAsia="ＭＳ 明朝" w:hAnsi="Times New Roman" w:cs="Times New Roman"/>
          <w:sz w:val="21"/>
          <w:szCs w:val="21"/>
        </w:rPr>
        <w:t>Those who have had to interrupt their research activities for a roughly sequential period of three months or more due to perinatal and postnatal leave, child-rearing leave, long-term care leave, family care leave, or leave of absence due to illness.</w:t>
      </w:r>
      <w:r w:rsidRPr="0013291E" w:rsidDel="0041019E">
        <w:rPr>
          <w:rFonts w:ascii="Times New Roman" w:eastAsia="ＭＳ 明朝" w:hAnsi="Times New Roman" w:cs="Times New Roman" w:hint="eastAsia"/>
          <w:sz w:val="21"/>
          <w:szCs w:val="21"/>
        </w:rPr>
        <w:t xml:space="preserve"> </w:t>
      </w:r>
    </w:p>
    <w:p w:rsidR="00BA0E24" w:rsidRPr="0013291E" w:rsidRDefault="00BA0E24" w:rsidP="00BA0E24">
      <w:pPr>
        <w:pStyle w:val="a3"/>
        <w:numPr>
          <w:ilvl w:val="1"/>
          <w:numId w:val="3"/>
        </w:numPr>
        <w:spacing w:afterLines="30" w:after="72" w:line="240" w:lineRule="auto"/>
        <w:ind w:left="709"/>
        <w:rPr>
          <w:rFonts w:ascii="Times New Roman" w:eastAsia="ＭＳ 明朝" w:hAnsi="Times New Roman" w:cs="Times New Roman"/>
          <w:sz w:val="21"/>
          <w:szCs w:val="21"/>
        </w:rPr>
      </w:pPr>
      <w:r w:rsidRPr="0013291E">
        <w:rPr>
          <w:rFonts w:ascii="Times New Roman" w:eastAsia="ＭＳ 明朝" w:hAnsi="Times New Roman" w:cs="Times New Roman"/>
          <w:sz w:val="21"/>
          <w:szCs w:val="21"/>
        </w:rPr>
        <w:t>At the time of application, those who have returned to work within 12 months of any of the above types of leave taken, and who will conduct research at Nagasaki University for longer than a year following application for Restart-up Research Funding.</w:t>
      </w:r>
      <w:r w:rsidRPr="0013291E" w:rsidDel="0041019E">
        <w:rPr>
          <w:rFonts w:ascii="Times New Roman" w:eastAsia="ＭＳ 明朝" w:hAnsi="Times New Roman" w:cs="Times New Roman" w:hint="eastAsia"/>
          <w:sz w:val="21"/>
          <w:szCs w:val="21"/>
        </w:rPr>
        <w:t xml:space="preserve"> </w:t>
      </w:r>
    </w:p>
    <w:p w:rsidR="00BA0E24" w:rsidRPr="0013291E" w:rsidRDefault="00BA0E24" w:rsidP="00BA0E24">
      <w:pPr>
        <w:spacing w:afterLines="30" w:after="72" w:line="240" w:lineRule="auto"/>
        <w:ind w:leftChars="129" w:left="284"/>
        <w:rPr>
          <w:rFonts w:ascii="Times New Roman" w:eastAsia="ＭＳ 明朝" w:hAnsi="Times New Roman" w:cs="Times New Roman"/>
          <w:sz w:val="21"/>
          <w:szCs w:val="21"/>
        </w:rPr>
      </w:pPr>
      <w:r w:rsidRPr="0013291E">
        <w:rPr>
          <w:rFonts w:ascii="Times New Roman" w:eastAsia="ＭＳ 明朝" w:hAnsi="Times New Roman" w:cs="Times New Roman"/>
          <w:sz w:val="21"/>
          <w:szCs w:val="21"/>
        </w:rPr>
        <w:t>*1 External funds: Competitive funds, joint research, commissioned research, donations, etc.</w:t>
      </w:r>
      <w:r w:rsidRPr="0013291E" w:rsidDel="0041019E">
        <w:rPr>
          <w:rFonts w:ascii="Times New Roman" w:eastAsia="ＭＳ 明朝" w:hAnsi="Times New Roman" w:cs="Times New Roman" w:hint="eastAsia"/>
          <w:sz w:val="21"/>
          <w:szCs w:val="21"/>
        </w:rPr>
        <w:t xml:space="preserve"> </w:t>
      </w:r>
    </w:p>
    <w:p w:rsidR="00BA0E24" w:rsidRPr="0013291E" w:rsidRDefault="00BA0E24" w:rsidP="00BA0E24">
      <w:pPr>
        <w:spacing w:afterLines="30" w:after="72" w:line="240" w:lineRule="auto"/>
        <w:rPr>
          <w:rFonts w:ascii="Times New Roman" w:eastAsia="ＭＳ 明朝" w:hAnsi="Times New Roman" w:cs="Times New Roman"/>
          <w:sz w:val="21"/>
          <w:szCs w:val="21"/>
        </w:rPr>
      </w:pPr>
    </w:p>
    <w:p w:rsidR="00BA0E24" w:rsidRPr="0013291E" w:rsidRDefault="00BA0E24" w:rsidP="00BA0E24">
      <w:pPr>
        <w:pStyle w:val="a3"/>
        <w:numPr>
          <w:ilvl w:val="0"/>
          <w:numId w:val="2"/>
        </w:numPr>
        <w:spacing w:afterLines="30" w:after="72" w:line="240" w:lineRule="auto"/>
        <w:ind w:left="567" w:hanging="567"/>
        <w:contextualSpacing w:val="0"/>
        <w:rPr>
          <w:rFonts w:ascii="Times New Roman" w:eastAsia="ＭＳ 明朝" w:hAnsi="Times New Roman" w:cs="Times New Roman"/>
          <w:sz w:val="21"/>
          <w:szCs w:val="21"/>
        </w:rPr>
      </w:pPr>
      <w:r w:rsidRPr="0013291E">
        <w:rPr>
          <w:rFonts w:ascii="Times New Roman" w:eastAsia="ＭＳ 明朝" w:hAnsi="Times New Roman" w:cs="Times New Roman"/>
          <w:sz w:val="21"/>
          <w:szCs w:val="21"/>
        </w:rPr>
        <w:t>Eligibility requirements</w:t>
      </w:r>
      <w:r w:rsidRPr="0013291E" w:rsidDel="0041019E">
        <w:rPr>
          <w:rFonts w:ascii="Times New Roman" w:eastAsia="ＭＳ 明朝" w:hAnsi="Times New Roman" w:cs="Times New Roman" w:hint="eastAsia"/>
          <w:sz w:val="21"/>
          <w:szCs w:val="21"/>
        </w:rPr>
        <w:t xml:space="preserve"> </w:t>
      </w:r>
    </w:p>
    <w:p w:rsidR="00BA0E24" w:rsidRPr="0013291E" w:rsidRDefault="00BA0E24" w:rsidP="00BA0E24">
      <w:pPr>
        <w:pStyle w:val="a3"/>
        <w:numPr>
          <w:ilvl w:val="0"/>
          <w:numId w:val="4"/>
        </w:numPr>
        <w:spacing w:afterLines="30" w:after="72" w:line="240" w:lineRule="auto"/>
        <w:ind w:left="709"/>
        <w:rPr>
          <w:rFonts w:ascii="Times New Roman" w:eastAsia="ＭＳ 明朝" w:hAnsi="Times New Roman" w:cs="Times New Roman"/>
          <w:sz w:val="21"/>
          <w:szCs w:val="21"/>
        </w:rPr>
      </w:pPr>
      <w:r w:rsidRPr="0013291E">
        <w:rPr>
          <w:rFonts w:ascii="Times New Roman" w:eastAsia="ＭＳ 明朝" w:hAnsi="Times New Roman" w:cs="Times New Roman"/>
          <w:sz w:val="21"/>
          <w:szCs w:val="21"/>
        </w:rPr>
        <w:t>Childbirth /child-rearing</w:t>
      </w:r>
    </w:p>
    <w:p w:rsidR="00BA0E24" w:rsidRPr="0013291E" w:rsidRDefault="00BA0E24" w:rsidP="00BA0E24">
      <w:pPr>
        <w:spacing w:afterLines="30" w:after="72" w:line="240" w:lineRule="auto"/>
        <w:ind w:leftChars="322" w:left="708"/>
        <w:rPr>
          <w:rFonts w:ascii="Times New Roman" w:eastAsia="ＭＳ 明朝" w:hAnsi="Times New Roman" w:cs="Times New Roman"/>
          <w:sz w:val="21"/>
          <w:szCs w:val="21"/>
        </w:rPr>
      </w:pPr>
      <w:r w:rsidRPr="0013291E">
        <w:rPr>
          <w:rFonts w:ascii="Times New Roman" w:eastAsia="ＭＳ 明朝" w:hAnsi="Times New Roman" w:cs="Times New Roman"/>
          <w:sz w:val="21"/>
          <w:szCs w:val="21"/>
        </w:rPr>
        <w:t>In the case of those obtaining child-rearing leave, those able to prove they did so (by submitting copies of documents, such as the child-rearing leave application form, by which the Center can confirm that the applicant took child-rearing leave). In the case of those who did not obtain child-rearing leave, those able to provide copies of their Maternal and Child Health Handbook [</w:t>
      </w:r>
      <w:r w:rsidRPr="0013291E">
        <w:rPr>
          <w:rFonts w:ascii="Times New Roman" w:eastAsia="ＭＳ 明朝" w:hAnsi="Times New Roman" w:cs="Times New Roman" w:hint="eastAsia"/>
          <w:sz w:val="21"/>
          <w:szCs w:val="21"/>
        </w:rPr>
        <w:t>母子手帳</w:t>
      </w:r>
      <w:r w:rsidRPr="0013291E">
        <w:rPr>
          <w:rFonts w:ascii="Times New Roman" w:eastAsia="ＭＳ 明朝" w:hAnsi="Times New Roman" w:cs="Times New Roman"/>
          <w:sz w:val="21"/>
          <w:szCs w:val="21"/>
        </w:rPr>
        <w:t xml:space="preserve">] or child’s birth certificate by which the Center can confirm the child’s date of birth. </w:t>
      </w:r>
    </w:p>
    <w:p w:rsidR="00BA0E24" w:rsidRPr="0013291E" w:rsidRDefault="00BA0E24" w:rsidP="00BA0E24">
      <w:pPr>
        <w:pStyle w:val="a3"/>
        <w:numPr>
          <w:ilvl w:val="0"/>
          <w:numId w:val="4"/>
        </w:numPr>
        <w:spacing w:afterLines="30" w:after="72" w:line="240" w:lineRule="auto"/>
        <w:ind w:left="709"/>
        <w:rPr>
          <w:rFonts w:ascii="Times New Roman" w:eastAsia="ＭＳ 明朝" w:hAnsi="Times New Roman" w:cs="Times New Roman"/>
          <w:sz w:val="21"/>
          <w:szCs w:val="21"/>
        </w:rPr>
      </w:pPr>
      <w:r w:rsidRPr="0013291E">
        <w:rPr>
          <w:rFonts w:ascii="Times New Roman" w:eastAsia="ＭＳ 明朝" w:hAnsi="Times New Roman" w:cs="Times New Roman"/>
          <w:sz w:val="21"/>
          <w:szCs w:val="21"/>
        </w:rPr>
        <w:t>Nursing care</w:t>
      </w:r>
    </w:p>
    <w:p w:rsidR="00BA0E24" w:rsidRPr="0013291E" w:rsidRDefault="00BA0E24" w:rsidP="00BA0E24">
      <w:pPr>
        <w:spacing w:afterLines="30" w:after="72" w:line="240" w:lineRule="auto"/>
        <w:ind w:leftChars="322" w:left="708"/>
        <w:rPr>
          <w:rFonts w:ascii="Times New Roman" w:eastAsia="ＭＳ 明朝" w:hAnsi="Times New Roman" w:cs="Times New Roman"/>
          <w:sz w:val="21"/>
          <w:szCs w:val="21"/>
        </w:rPr>
      </w:pPr>
      <w:r w:rsidRPr="0013291E">
        <w:rPr>
          <w:rFonts w:ascii="Times New Roman" w:eastAsia="ＭＳ 明朝" w:hAnsi="Times New Roman" w:cs="Times New Roman"/>
          <w:sz w:val="21"/>
          <w:szCs w:val="21"/>
        </w:rPr>
        <w:t>Those able to prove they obtained long-term care leave or family care leave (by submitting copies of documents such as the family care leave application forms by which the Center can confirm that the applicant obtained long-term care leave or family care leave).</w:t>
      </w:r>
      <w:r w:rsidRPr="0013291E" w:rsidDel="0041019E">
        <w:rPr>
          <w:rFonts w:ascii="Times New Roman" w:eastAsia="ＭＳ 明朝" w:hAnsi="Times New Roman" w:cs="Times New Roman"/>
          <w:sz w:val="21"/>
          <w:szCs w:val="21"/>
        </w:rPr>
        <w:t xml:space="preserve"> </w:t>
      </w:r>
    </w:p>
    <w:p w:rsidR="00BA0E24" w:rsidRPr="0013291E" w:rsidRDefault="00BA0E24" w:rsidP="00BA0E24">
      <w:pPr>
        <w:pStyle w:val="a3"/>
        <w:numPr>
          <w:ilvl w:val="0"/>
          <w:numId w:val="4"/>
        </w:numPr>
        <w:spacing w:afterLines="30" w:after="72" w:line="240" w:lineRule="auto"/>
        <w:ind w:left="709"/>
        <w:rPr>
          <w:rFonts w:ascii="Times New Roman" w:eastAsia="ＭＳ 明朝" w:hAnsi="Times New Roman" w:cs="Times New Roman"/>
          <w:sz w:val="21"/>
          <w:szCs w:val="21"/>
        </w:rPr>
      </w:pPr>
      <w:r w:rsidRPr="0013291E">
        <w:rPr>
          <w:rFonts w:ascii="Times New Roman" w:eastAsia="ＭＳ 明朝" w:hAnsi="Times New Roman" w:cs="Times New Roman"/>
          <w:sz w:val="21"/>
          <w:szCs w:val="21"/>
        </w:rPr>
        <w:t>Illness</w:t>
      </w:r>
    </w:p>
    <w:p w:rsidR="00BA0E24" w:rsidRPr="0013291E" w:rsidRDefault="00BA0E24" w:rsidP="00BA0E24">
      <w:pPr>
        <w:spacing w:afterLines="30" w:after="72" w:line="240" w:lineRule="auto"/>
        <w:ind w:leftChars="322" w:left="708"/>
        <w:rPr>
          <w:rFonts w:ascii="Times New Roman" w:eastAsia="ＭＳ 明朝" w:hAnsi="Times New Roman" w:cs="Times New Roman"/>
          <w:sz w:val="21"/>
          <w:szCs w:val="21"/>
        </w:rPr>
      </w:pPr>
      <w:r w:rsidRPr="0013291E">
        <w:rPr>
          <w:rFonts w:ascii="Times New Roman" w:eastAsia="ＭＳ 明朝" w:hAnsi="Times New Roman" w:cs="Times New Roman"/>
          <w:sz w:val="21"/>
          <w:szCs w:val="21"/>
        </w:rPr>
        <w:t>Those able to prove they underwent medical treatment (by submitting copies of documents by which the Center can confirm their hospitalizations, etc., or of a notice of consideration for work attendance [</w:t>
      </w:r>
      <w:r w:rsidRPr="0013291E">
        <w:rPr>
          <w:rFonts w:ascii="Times New Roman" w:eastAsia="ＭＳ 明朝" w:hAnsi="Times New Roman" w:cs="Times New Roman" w:hint="eastAsia"/>
          <w:sz w:val="21"/>
          <w:szCs w:val="21"/>
        </w:rPr>
        <w:t>就業配慮通知書</w:t>
      </w:r>
      <w:r w:rsidRPr="0013291E">
        <w:rPr>
          <w:rFonts w:ascii="Times New Roman" w:eastAsia="ＭＳ 明朝" w:hAnsi="Times New Roman" w:cs="Times New Roman"/>
          <w:sz w:val="21"/>
          <w:szCs w:val="21"/>
        </w:rPr>
        <w:t xml:space="preserve">]). </w:t>
      </w:r>
    </w:p>
    <w:p w:rsidR="00BA0E24" w:rsidRPr="0013291E" w:rsidRDefault="00BA0E24" w:rsidP="00BA0E24">
      <w:pPr>
        <w:spacing w:afterLines="30" w:after="72" w:line="240" w:lineRule="auto"/>
        <w:rPr>
          <w:rFonts w:ascii="Times New Roman" w:eastAsia="ＭＳ 明朝" w:hAnsi="Times New Roman" w:cs="Times New Roman"/>
          <w:sz w:val="21"/>
          <w:szCs w:val="21"/>
        </w:rPr>
      </w:pPr>
    </w:p>
    <w:p w:rsidR="00BA0E24" w:rsidRPr="0013291E" w:rsidRDefault="00BA0E24" w:rsidP="00BA0E24">
      <w:pPr>
        <w:pStyle w:val="a3"/>
        <w:numPr>
          <w:ilvl w:val="0"/>
          <w:numId w:val="2"/>
        </w:numPr>
        <w:spacing w:afterLines="30" w:after="72" w:line="240" w:lineRule="auto"/>
        <w:ind w:left="567" w:hanging="567"/>
        <w:contextualSpacing w:val="0"/>
        <w:rPr>
          <w:rFonts w:ascii="Times New Roman" w:eastAsia="ＭＳ 明朝" w:hAnsi="Times New Roman" w:cs="Times New Roman"/>
          <w:sz w:val="21"/>
          <w:szCs w:val="21"/>
        </w:rPr>
      </w:pPr>
      <w:r w:rsidRPr="0013291E">
        <w:rPr>
          <w:rFonts w:ascii="Times New Roman" w:eastAsia="ＭＳ 明朝" w:hAnsi="Times New Roman" w:cs="Times New Roman"/>
          <w:sz w:val="21"/>
          <w:szCs w:val="21"/>
        </w:rPr>
        <w:t xml:space="preserve">Funding period </w:t>
      </w:r>
    </w:p>
    <w:p w:rsidR="00BA0E24" w:rsidRPr="0013291E" w:rsidRDefault="00BA0E24" w:rsidP="00BA0E24">
      <w:pPr>
        <w:spacing w:afterLines="30" w:after="72" w:line="240" w:lineRule="auto"/>
        <w:ind w:leftChars="257" w:left="565"/>
        <w:rPr>
          <w:rFonts w:ascii="Times New Roman" w:eastAsia="ＭＳ 明朝" w:hAnsi="Times New Roman" w:cs="Times New Roman"/>
          <w:sz w:val="21"/>
          <w:szCs w:val="21"/>
        </w:rPr>
      </w:pPr>
      <w:r w:rsidRPr="0013291E">
        <w:rPr>
          <w:rFonts w:ascii="Times New Roman" w:eastAsia="ＭＳ 明朝" w:hAnsi="Times New Roman" w:cs="Times New Roman"/>
          <w:sz w:val="21"/>
          <w:szCs w:val="21"/>
        </w:rPr>
        <w:t>Any desired consecutive period, up to a total five months,</w:t>
      </w:r>
      <w:r w:rsidRPr="0013291E">
        <w:rPr>
          <w:rFonts w:ascii="Times New Roman" w:eastAsia="ＭＳ 明朝" w:hAnsi="Times New Roman" w:cs="Times New Roman"/>
          <w:sz w:val="21"/>
          <w:szCs w:val="21"/>
          <w:u w:val="single"/>
        </w:rPr>
        <w:t xml:space="preserve"> between May 1 and September 30, 2022</w:t>
      </w:r>
    </w:p>
    <w:p w:rsidR="00BA0E24" w:rsidRPr="0013291E" w:rsidRDefault="00BA0E24" w:rsidP="00BA0E24">
      <w:pPr>
        <w:pStyle w:val="a3"/>
        <w:spacing w:afterLines="30" w:after="72" w:line="240" w:lineRule="auto"/>
        <w:ind w:leftChars="258" w:left="709" w:hangingChars="67" w:hanging="141"/>
        <w:rPr>
          <w:rFonts w:ascii="Times New Roman" w:eastAsia="ＭＳ 明朝" w:hAnsi="Times New Roman" w:cs="Times New Roman"/>
          <w:sz w:val="21"/>
          <w:szCs w:val="21"/>
        </w:rPr>
      </w:pPr>
      <w:r w:rsidRPr="0013291E">
        <w:rPr>
          <w:rFonts w:ascii="Times New Roman" w:eastAsia="ＭＳ 明朝" w:hAnsi="Times New Roman" w:cs="Times New Roman"/>
          <w:sz w:val="21"/>
          <w:szCs w:val="21"/>
        </w:rPr>
        <w:t xml:space="preserve">*If the total funding period up until the second half of </w:t>
      </w:r>
      <w:r>
        <w:rPr>
          <w:rFonts w:ascii="Times New Roman" w:eastAsia="ＭＳ 明朝" w:hAnsi="Times New Roman" w:cs="Times New Roman"/>
          <w:sz w:val="21"/>
          <w:szCs w:val="21"/>
        </w:rPr>
        <w:t xml:space="preserve">the </w:t>
      </w:r>
      <w:r w:rsidRPr="0013291E">
        <w:rPr>
          <w:rFonts w:ascii="Times New Roman" w:eastAsia="ＭＳ 明朝" w:hAnsi="Times New Roman" w:cs="Times New Roman"/>
          <w:sz w:val="21"/>
          <w:szCs w:val="21"/>
        </w:rPr>
        <w:t>2021 academic year was for less than five months, applicants may request funds for the remaining months.</w:t>
      </w:r>
      <w:r w:rsidRPr="0013291E" w:rsidDel="0041019E">
        <w:rPr>
          <w:rFonts w:ascii="Times New Roman" w:eastAsia="ＭＳ 明朝" w:hAnsi="Times New Roman" w:cs="Times New Roman"/>
          <w:sz w:val="21"/>
          <w:szCs w:val="21"/>
        </w:rPr>
        <w:t xml:space="preserve"> </w:t>
      </w:r>
    </w:p>
    <w:p w:rsidR="00BA0E24" w:rsidRPr="0013291E" w:rsidRDefault="00BA0E24" w:rsidP="00BA0E24">
      <w:pPr>
        <w:spacing w:afterLines="30" w:after="72" w:line="240" w:lineRule="auto"/>
        <w:rPr>
          <w:rFonts w:ascii="Times New Roman" w:eastAsia="ＭＳ 明朝" w:hAnsi="Times New Roman" w:cs="Times New Roman"/>
          <w:sz w:val="21"/>
          <w:szCs w:val="21"/>
        </w:rPr>
      </w:pPr>
    </w:p>
    <w:p w:rsidR="00BA0E24" w:rsidRPr="0013291E" w:rsidRDefault="00BA0E24" w:rsidP="00BA0E24">
      <w:pPr>
        <w:pStyle w:val="a3"/>
        <w:numPr>
          <w:ilvl w:val="0"/>
          <w:numId w:val="2"/>
        </w:numPr>
        <w:spacing w:afterLines="30" w:after="72" w:line="240" w:lineRule="auto"/>
        <w:ind w:left="567" w:hanging="567"/>
        <w:contextualSpacing w:val="0"/>
        <w:rPr>
          <w:rFonts w:ascii="Times New Roman" w:eastAsia="ＭＳ 明朝" w:hAnsi="Times New Roman" w:cs="Times New Roman"/>
          <w:sz w:val="21"/>
          <w:szCs w:val="21"/>
        </w:rPr>
      </w:pPr>
      <w:r w:rsidRPr="0013291E">
        <w:rPr>
          <w:rFonts w:ascii="Times New Roman" w:eastAsia="ＭＳ 明朝" w:hAnsi="Times New Roman" w:cs="Times New Roman"/>
          <w:sz w:val="21"/>
          <w:szCs w:val="21"/>
        </w:rPr>
        <w:t xml:space="preserve">Restart-up research funds </w:t>
      </w:r>
    </w:p>
    <w:p w:rsidR="00BA0E24" w:rsidRPr="0013291E" w:rsidRDefault="00BA0E24" w:rsidP="00BA0E24">
      <w:pPr>
        <w:spacing w:afterLines="30" w:after="72" w:line="240" w:lineRule="auto"/>
        <w:ind w:leftChars="257" w:left="565"/>
        <w:rPr>
          <w:rFonts w:ascii="Times New Roman" w:eastAsia="ＭＳ 明朝" w:hAnsi="Times New Roman" w:cs="Times New Roman"/>
          <w:sz w:val="21"/>
          <w:szCs w:val="21"/>
        </w:rPr>
      </w:pPr>
      <w:r w:rsidRPr="0013291E">
        <w:rPr>
          <w:rFonts w:ascii="Times New Roman" w:eastAsia="ＭＳ 明朝" w:hAnsi="Times New Roman" w:cs="Times New Roman"/>
          <w:sz w:val="21"/>
          <w:szCs w:val="21"/>
        </w:rPr>
        <w:t>JPY 50,000 per month (to be paid out in a single disbursement for the entire funding period)</w:t>
      </w:r>
      <w:r w:rsidRPr="0013291E" w:rsidDel="0041019E">
        <w:rPr>
          <w:rFonts w:ascii="Times New Roman" w:eastAsia="ＭＳ 明朝" w:hAnsi="Times New Roman" w:cs="Times New Roman"/>
          <w:sz w:val="21"/>
          <w:szCs w:val="21"/>
        </w:rPr>
        <w:t xml:space="preserve"> </w:t>
      </w:r>
    </w:p>
    <w:p w:rsidR="00BA0E24" w:rsidRPr="0013291E" w:rsidRDefault="00BA0E24" w:rsidP="00BA0E24">
      <w:pPr>
        <w:spacing w:afterLines="30" w:after="72" w:line="240" w:lineRule="auto"/>
        <w:ind w:leftChars="257" w:left="565"/>
        <w:rPr>
          <w:rFonts w:ascii="Times New Roman" w:eastAsia="ＭＳ 明朝" w:hAnsi="Times New Roman" w:cs="Times New Roman"/>
          <w:sz w:val="21"/>
          <w:szCs w:val="21"/>
        </w:rPr>
      </w:pPr>
      <w:r w:rsidRPr="0013291E">
        <w:rPr>
          <w:rFonts w:ascii="Times New Roman" w:eastAsia="ＭＳ 明朝" w:hAnsi="Times New Roman" w:cs="Times New Roman"/>
          <w:sz w:val="21"/>
          <w:szCs w:val="21"/>
        </w:rPr>
        <w:t>(However, the funds are to cover only requisite expenses in the execution of research plans, and are to be used solely for research activities within the funding period. The applicable expenses are limited to the following. They must be used according to the procedures once the funding has been decided upon.)</w:t>
      </w:r>
    </w:p>
    <w:p w:rsidR="00BA0E24" w:rsidRPr="0013291E" w:rsidRDefault="00BA0E24" w:rsidP="00BA0E24">
      <w:pPr>
        <w:spacing w:afterLines="30" w:after="72" w:line="240" w:lineRule="auto"/>
        <w:rPr>
          <w:rFonts w:ascii="Times New Roman" w:eastAsia="ＭＳ 明朝" w:hAnsi="Times New Roman" w:cs="Times New Roman"/>
          <w:sz w:val="21"/>
          <w:szCs w:val="21"/>
        </w:rPr>
      </w:pPr>
    </w:p>
    <w:p w:rsidR="00BA0E24" w:rsidRPr="0013291E" w:rsidRDefault="00BA0E24" w:rsidP="00BA0E24">
      <w:pPr>
        <w:spacing w:afterLines="30" w:after="72" w:line="240" w:lineRule="auto"/>
        <w:ind w:leftChars="257" w:left="565"/>
        <w:rPr>
          <w:rFonts w:ascii="Times New Roman" w:eastAsia="ＭＳ 明朝" w:hAnsi="Times New Roman" w:cs="Times New Roman"/>
          <w:sz w:val="21"/>
          <w:szCs w:val="21"/>
        </w:rPr>
      </w:pPr>
      <w:r w:rsidRPr="0013291E">
        <w:rPr>
          <w:rFonts w:ascii="Times New Roman" w:eastAsia="ＭＳ 明朝" w:hAnsi="Times New Roman" w:cs="Times New Roman"/>
          <w:sz w:val="21"/>
          <w:szCs w:val="21"/>
        </w:rPr>
        <w:t>Applicable expenses</w:t>
      </w:r>
    </w:p>
    <w:p w:rsidR="00BA0E24" w:rsidRPr="0013291E" w:rsidRDefault="00BA0E24" w:rsidP="00BA0E24">
      <w:pPr>
        <w:spacing w:afterLines="30" w:after="72" w:line="240" w:lineRule="auto"/>
        <w:ind w:leftChars="257" w:left="565"/>
        <w:rPr>
          <w:rFonts w:ascii="Times New Roman" w:eastAsia="ＭＳ 明朝" w:hAnsi="Times New Roman" w:cs="Times New Roman"/>
          <w:sz w:val="21"/>
          <w:szCs w:val="21"/>
        </w:rPr>
      </w:pPr>
      <w:r w:rsidRPr="0013291E">
        <w:rPr>
          <w:rFonts w:ascii="Times New Roman" w:eastAsia="ＭＳ 明朝" w:hAnsi="Times New Roman" w:cs="Times New Roman"/>
          <w:sz w:val="21"/>
          <w:szCs w:val="21"/>
        </w:rPr>
        <w:t>Expenses required by researchers in question for executing their research plans (excepting costs for equipment, personnel, and overseas travel)</w:t>
      </w:r>
      <w:r w:rsidRPr="0013291E" w:rsidDel="0041019E">
        <w:rPr>
          <w:rFonts w:ascii="Times New Roman" w:eastAsia="ＭＳ 明朝" w:hAnsi="Times New Roman" w:cs="Times New Roman"/>
          <w:sz w:val="21"/>
          <w:szCs w:val="21"/>
        </w:rPr>
        <w:t xml:space="preserve"> </w:t>
      </w:r>
    </w:p>
    <w:p w:rsidR="00BA0E24" w:rsidRPr="0013291E" w:rsidRDefault="00BA0E24" w:rsidP="00BA0E24">
      <w:pPr>
        <w:spacing w:afterLines="30" w:after="72" w:line="240" w:lineRule="auto"/>
        <w:ind w:leftChars="257" w:left="565"/>
        <w:rPr>
          <w:rFonts w:ascii="Times New Roman" w:eastAsia="ＭＳ 明朝" w:hAnsi="Times New Roman" w:cs="Times New Roman"/>
          <w:sz w:val="21"/>
          <w:szCs w:val="21"/>
        </w:rPr>
      </w:pPr>
      <w:r w:rsidRPr="0013291E">
        <w:rPr>
          <w:rFonts w:ascii="Times New Roman" w:eastAsia="ＭＳ 明朝" w:hAnsi="Times New Roman" w:cs="Times New Roman"/>
          <w:sz w:val="21"/>
          <w:szCs w:val="21"/>
        </w:rPr>
        <w:t>Examples:</w:t>
      </w:r>
      <w:r w:rsidRPr="0013291E" w:rsidDel="0041019E">
        <w:rPr>
          <w:rFonts w:ascii="Times New Roman" w:eastAsia="ＭＳ 明朝" w:hAnsi="Times New Roman" w:cs="Times New Roman" w:hint="eastAsia"/>
          <w:sz w:val="21"/>
          <w:szCs w:val="21"/>
        </w:rPr>
        <w:t xml:space="preserve"> </w:t>
      </w:r>
    </w:p>
    <w:p w:rsidR="00BA0E24" w:rsidRPr="0013291E" w:rsidRDefault="00BA0E24" w:rsidP="00BA0E24">
      <w:pPr>
        <w:pStyle w:val="a3"/>
        <w:numPr>
          <w:ilvl w:val="0"/>
          <w:numId w:val="6"/>
        </w:numPr>
        <w:spacing w:afterLines="30" w:after="72" w:line="240" w:lineRule="auto"/>
        <w:ind w:left="1134" w:hanging="285"/>
        <w:rPr>
          <w:rFonts w:ascii="Times New Roman" w:eastAsia="ＭＳ 明朝" w:hAnsi="Times New Roman" w:cs="Times New Roman"/>
          <w:sz w:val="21"/>
          <w:szCs w:val="21"/>
        </w:rPr>
      </w:pPr>
      <w:r w:rsidRPr="0013291E">
        <w:rPr>
          <w:rFonts w:ascii="Times New Roman" w:eastAsia="ＭＳ 明朝" w:hAnsi="Times New Roman" w:cs="Times New Roman"/>
          <w:sz w:val="21"/>
          <w:szCs w:val="21"/>
        </w:rPr>
        <w:t>Consumables: expenses for purchasing goods other than equipment</w:t>
      </w:r>
      <w:r w:rsidRPr="0013291E" w:rsidDel="0041019E">
        <w:rPr>
          <w:rFonts w:ascii="Times New Roman" w:eastAsia="ＭＳ 明朝" w:hAnsi="Times New Roman" w:cs="Times New Roman"/>
          <w:sz w:val="21"/>
          <w:szCs w:val="21"/>
        </w:rPr>
        <w:t xml:space="preserve"> </w:t>
      </w:r>
    </w:p>
    <w:p w:rsidR="00BA0E24" w:rsidRPr="0013291E" w:rsidRDefault="00BA0E24" w:rsidP="00BA0E24">
      <w:pPr>
        <w:spacing w:afterLines="30" w:after="72" w:line="240" w:lineRule="auto"/>
        <w:ind w:leftChars="1094" w:left="2409" w:hanging="2"/>
        <w:rPr>
          <w:rFonts w:ascii="Times New Roman" w:eastAsia="ＭＳ 明朝" w:hAnsi="Times New Roman" w:cs="Times New Roman"/>
          <w:sz w:val="21"/>
          <w:szCs w:val="21"/>
        </w:rPr>
      </w:pPr>
      <w:r w:rsidRPr="0013291E">
        <w:rPr>
          <w:rFonts w:ascii="Times New Roman" w:eastAsia="ＭＳ 明朝" w:hAnsi="Times New Roman" w:cs="Times New Roman"/>
          <w:sz w:val="21"/>
          <w:szCs w:val="21"/>
        </w:rPr>
        <w:t>(Excepting desks, chairs, furniture and fixtures that must already be installed by the institution.)</w:t>
      </w:r>
      <w:r w:rsidRPr="0013291E" w:rsidDel="0041019E">
        <w:rPr>
          <w:rFonts w:ascii="Times New Roman" w:eastAsia="ＭＳ 明朝" w:hAnsi="Times New Roman" w:cs="Times New Roman"/>
          <w:sz w:val="21"/>
          <w:szCs w:val="21"/>
        </w:rPr>
        <w:t xml:space="preserve"> </w:t>
      </w:r>
    </w:p>
    <w:p w:rsidR="00BA0E24" w:rsidRPr="0013291E" w:rsidRDefault="00BA0E24" w:rsidP="00BA0E24">
      <w:pPr>
        <w:pStyle w:val="a3"/>
        <w:numPr>
          <w:ilvl w:val="0"/>
          <w:numId w:val="6"/>
        </w:numPr>
        <w:spacing w:afterLines="30" w:after="72" w:line="240" w:lineRule="auto"/>
        <w:ind w:left="1134" w:hanging="285"/>
        <w:rPr>
          <w:rFonts w:ascii="Times New Roman" w:eastAsia="ＭＳ 明朝" w:hAnsi="Times New Roman" w:cs="Times New Roman"/>
          <w:sz w:val="21"/>
          <w:szCs w:val="21"/>
        </w:rPr>
      </w:pPr>
      <w:r w:rsidRPr="0013291E">
        <w:rPr>
          <w:rFonts w:ascii="Times New Roman" w:eastAsia="ＭＳ 明朝" w:hAnsi="Times New Roman" w:cs="Times New Roman"/>
          <w:sz w:val="21"/>
          <w:szCs w:val="21"/>
        </w:rPr>
        <w:t>Domestic travel: expenses for domestic trips to academic conferences or for surveys, etc.</w:t>
      </w:r>
      <w:r w:rsidRPr="0013291E" w:rsidDel="0041019E">
        <w:rPr>
          <w:rFonts w:ascii="Times New Roman" w:eastAsia="ＭＳ 明朝" w:hAnsi="Times New Roman" w:cs="Times New Roman"/>
          <w:sz w:val="21"/>
          <w:szCs w:val="21"/>
        </w:rPr>
        <w:t xml:space="preserve"> </w:t>
      </w:r>
    </w:p>
    <w:p w:rsidR="00BA0E24" w:rsidRPr="0013291E" w:rsidRDefault="00BA0E24" w:rsidP="00BA0E24">
      <w:pPr>
        <w:pStyle w:val="a3"/>
        <w:numPr>
          <w:ilvl w:val="0"/>
          <w:numId w:val="6"/>
        </w:numPr>
        <w:spacing w:afterLines="30" w:after="72" w:line="240" w:lineRule="auto"/>
        <w:ind w:left="1134" w:hanging="285"/>
        <w:rPr>
          <w:rFonts w:ascii="Times New Roman" w:eastAsia="ＭＳ 明朝" w:hAnsi="Times New Roman" w:cs="Times New Roman"/>
          <w:sz w:val="21"/>
          <w:szCs w:val="21"/>
        </w:rPr>
      </w:pPr>
      <w:r w:rsidRPr="0013291E">
        <w:rPr>
          <w:rFonts w:ascii="Times New Roman" w:eastAsia="ＭＳ 明朝" w:hAnsi="Times New Roman" w:cs="Times New Roman"/>
          <w:sz w:val="21"/>
          <w:szCs w:val="21"/>
        </w:rPr>
        <w:t>Honoraria: honoraria for translation, proofreading, provision of expertise etc.</w:t>
      </w:r>
      <w:r w:rsidRPr="0013291E" w:rsidDel="0041019E">
        <w:rPr>
          <w:rFonts w:ascii="Times New Roman" w:eastAsia="ＭＳ 明朝" w:hAnsi="Times New Roman" w:cs="Times New Roman"/>
          <w:sz w:val="21"/>
          <w:szCs w:val="21"/>
        </w:rPr>
        <w:t xml:space="preserve"> </w:t>
      </w:r>
    </w:p>
    <w:p w:rsidR="00BA0E24" w:rsidRPr="0013291E" w:rsidRDefault="00BA0E24" w:rsidP="00BA0E24">
      <w:pPr>
        <w:pStyle w:val="a3"/>
        <w:numPr>
          <w:ilvl w:val="0"/>
          <w:numId w:val="6"/>
        </w:numPr>
        <w:spacing w:afterLines="30" w:after="72" w:line="240" w:lineRule="auto"/>
        <w:ind w:left="1134" w:hanging="285"/>
        <w:rPr>
          <w:rFonts w:ascii="Times New Roman" w:eastAsia="ＭＳ 明朝" w:hAnsi="Times New Roman" w:cs="Times New Roman"/>
          <w:sz w:val="21"/>
          <w:szCs w:val="21"/>
        </w:rPr>
      </w:pPr>
      <w:r w:rsidRPr="0013291E">
        <w:rPr>
          <w:rFonts w:ascii="Times New Roman" w:eastAsia="ＭＳ 明朝" w:hAnsi="Times New Roman" w:cs="Times New Roman"/>
          <w:sz w:val="21"/>
          <w:szCs w:val="21"/>
        </w:rPr>
        <w:t>Service expenses: Conference participation fees, outsourced testing, copying</w:t>
      </w:r>
      <w:r w:rsidRPr="0013291E" w:rsidDel="0041019E">
        <w:rPr>
          <w:rFonts w:ascii="Times New Roman" w:eastAsia="ＭＳ 明朝" w:hAnsi="Times New Roman" w:cs="Times New Roman"/>
          <w:sz w:val="21"/>
          <w:szCs w:val="21"/>
        </w:rPr>
        <w:t xml:space="preserve"> </w:t>
      </w:r>
    </w:p>
    <w:p w:rsidR="00BA0E24" w:rsidRPr="0013291E" w:rsidRDefault="00BA0E24" w:rsidP="00BA0E24">
      <w:pPr>
        <w:pStyle w:val="a3"/>
        <w:numPr>
          <w:ilvl w:val="0"/>
          <w:numId w:val="6"/>
        </w:numPr>
        <w:spacing w:afterLines="30" w:after="72" w:line="240" w:lineRule="auto"/>
        <w:ind w:left="1134" w:hanging="285"/>
        <w:rPr>
          <w:rFonts w:ascii="Times New Roman" w:eastAsia="ＭＳ 明朝" w:hAnsi="Times New Roman" w:cs="Times New Roman"/>
          <w:sz w:val="21"/>
          <w:szCs w:val="21"/>
        </w:rPr>
      </w:pPr>
      <w:r w:rsidRPr="0013291E">
        <w:rPr>
          <w:rFonts w:ascii="Times New Roman" w:eastAsia="ＭＳ 明朝" w:hAnsi="Times New Roman" w:cs="Times New Roman"/>
          <w:sz w:val="21"/>
          <w:szCs w:val="21"/>
        </w:rPr>
        <w:t>Others: printing and binding, transportation (courier service costs)</w:t>
      </w:r>
      <w:r w:rsidRPr="0013291E" w:rsidDel="0041019E">
        <w:rPr>
          <w:rFonts w:ascii="Times New Roman" w:eastAsia="ＭＳ 明朝" w:hAnsi="Times New Roman" w:cs="Times New Roman"/>
          <w:sz w:val="21"/>
          <w:szCs w:val="21"/>
        </w:rPr>
        <w:t xml:space="preserve"> </w:t>
      </w:r>
    </w:p>
    <w:p w:rsidR="00BA0E24" w:rsidRPr="0013291E" w:rsidRDefault="00BA0E24" w:rsidP="00BA0E24">
      <w:pPr>
        <w:spacing w:afterLines="30" w:after="72" w:line="240" w:lineRule="auto"/>
        <w:rPr>
          <w:rFonts w:ascii="Times New Roman" w:eastAsia="ＭＳ 明朝" w:hAnsi="Times New Roman" w:cs="Times New Roman"/>
          <w:sz w:val="21"/>
          <w:szCs w:val="21"/>
        </w:rPr>
      </w:pPr>
    </w:p>
    <w:p w:rsidR="00BA0E24" w:rsidRPr="0013291E" w:rsidRDefault="00BA0E24" w:rsidP="00BA0E24">
      <w:pPr>
        <w:spacing w:afterLines="30" w:after="72" w:line="240" w:lineRule="auto"/>
        <w:ind w:leftChars="257" w:left="565"/>
        <w:rPr>
          <w:rFonts w:ascii="Times New Roman" w:eastAsia="ＭＳ 明朝" w:hAnsi="Times New Roman" w:cs="Times New Roman"/>
          <w:sz w:val="21"/>
          <w:szCs w:val="21"/>
        </w:rPr>
      </w:pPr>
      <w:r w:rsidRPr="0013291E">
        <w:rPr>
          <w:rFonts w:ascii="Times New Roman" w:eastAsia="ＭＳ 明朝" w:hAnsi="Times New Roman" w:cs="Times New Roman"/>
          <w:sz w:val="21"/>
          <w:szCs w:val="21"/>
        </w:rPr>
        <w:t>Non-applicable expenses</w:t>
      </w:r>
    </w:p>
    <w:p w:rsidR="00BA0E24" w:rsidRPr="0013291E" w:rsidRDefault="00BA0E24" w:rsidP="00BA0E24">
      <w:pPr>
        <w:spacing w:afterLines="30" w:after="72" w:line="240" w:lineRule="auto"/>
        <w:ind w:leftChars="257" w:left="565"/>
        <w:rPr>
          <w:rFonts w:ascii="Times New Roman" w:eastAsia="ＭＳ 明朝" w:hAnsi="Times New Roman" w:cs="Times New Roman"/>
          <w:sz w:val="21"/>
          <w:szCs w:val="21"/>
        </w:rPr>
      </w:pPr>
      <w:r w:rsidRPr="0013291E">
        <w:rPr>
          <w:rFonts w:ascii="Times New Roman" w:eastAsia="ＭＳ 明朝" w:hAnsi="Times New Roman" w:cs="Times New Roman"/>
          <w:sz w:val="21"/>
          <w:szCs w:val="21"/>
        </w:rPr>
        <w:t xml:space="preserve">Costs for equipment, personal computers, personnel, overseas travel, sundries (bank transfer fees, etc.), energy and utilities (including telephone), and any other items not directly needed for research activities </w:t>
      </w:r>
    </w:p>
    <w:p w:rsidR="00BA0E24" w:rsidRPr="0013291E" w:rsidRDefault="00BA0E24" w:rsidP="00BA0E24">
      <w:pPr>
        <w:spacing w:afterLines="30" w:after="72" w:line="240" w:lineRule="auto"/>
        <w:rPr>
          <w:rFonts w:ascii="Times New Roman" w:eastAsia="ＭＳ 明朝" w:hAnsi="Times New Roman" w:cs="Times New Roman"/>
          <w:sz w:val="21"/>
          <w:szCs w:val="21"/>
        </w:rPr>
      </w:pPr>
    </w:p>
    <w:p w:rsidR="00BA0E24" w:rsidRPr="0013291E" w:rsidRDefault="00BA0E24" w:rsidP="00BA0E24">
      <w:pPr>
        <w:spacing w:afterLines="30" w:after="72" w:line="240" w:lineRule="auto"/>
        <w:ind w:leftChars="257" w:left="708" w:hangingChars="68" w:hanging="143"/>
        <w:rPr>
          <w:rFonts w:ascii="Times New Roman" w:eastAsia="ＭＳ 明朝" w:hAnsi="Times New Roman" w:cs="Times New Roman"/>
          <w:sz w:val="21"/>
          <w:szCs w:val="21"/>
        </w:rPr>
      </w:pPr>
      <w:r w:rsidRPr="0013291E">
        <w:rPr>
          <w:rFonts w:ascii="Times New Roman" w:eastAsia="ＭＳ 明朝" w:hAnsi="Times New Roman" w:cs="Times New Roman"/>
          <w:sz w:val="21"/>
          <w:szCs w:val="21"/>
        </w:rPr>
        <w:t>*Once the Center has made its decision to provide researchers with funding, selected researchers must use the funds in accordance</w:t>
      </w:r>
      <w:r w:rsidRPr="0013291E" w:rsidDel="009F00EC">
        <w:rPr>
          <w:rFonts w:ascii="Times New Roman" w:eastAsia="ＭＳ 明朝" w:hAnsi="Times New Roman" w:cs="Times New Roman"/>
          <w:sz w:val="21"/>
          <w:szCs w:val="21"/>
        </w:rPr>
        <w:t xml:space="preserve"> </w:t>
      </w:r>
      <w:r w:rsidRPr="0013291E">
        <w:rPr>
          <w:rFonts w:ascii="Times New Roman" w:eastAsia="ＭＳ 明朝" w:hAnsi="Times New Roman" w:cs="Times New Roman"/>
          <w:sz w:val="21"/>
          <w:szCs w:val="21"/>
        </w:rPr>
        <w:t xml:space="preserve">with Nagasaki University’s accounting and other rules; whenever questions arise, please consult the Center before spending any funds. </w:t>
      </w:r>
    </w:p>
    <w:p w:rsidR="00BA0E24" w:rsidRPr="0013291E" w:rsidRDefault="00BA0E24" w:rsidP="00BA0E24">
      <w:pPr>
        <w:spacing w:afterLines="30" w:after="72" w:line="240" w:lineRule="auto"/>
        <w:ind w:leftChars="257" w:left="708" w:hangingChars="68" w:hanging="143"/>
        <w:rPr>
          <w:rFonts w:ascii="Times New Roman" w:eastAsia="ＭＳ 明朝" w:hAnsi="Times New Roman" w:cs="Times New Roman"/>
          <w:sz w:val="21"/>
          <w:szCs w:val="21"/>
        </w:rPr>
      </w:pPr>
      <w:r w:rsidRPr="0013291E">
        <w:rPr>
          <w:rFonts w:ascii="Times New Roman" w:eastAsia="ＭＳ 明朝" w:hAnsi="Times New Roman" w:cs="Times New Roman"/>
          <w:sz w:val="21"/>
          <w:szCs w:val="21"/>
        </w:rPr>
        <w:t xml:space="preserve">*Any remaining monies from the </w:t>
      </w:r>
      <w:r w:rsidRPr="0013291E">
        <w:rPr>
          <w:rFonts w:ascii="Times New Roman" w:eastAsia="ＭＳ 明朝" w:hAnsi="Times New Roman" w:cs="Times New Roman" w:hint="eastAsia"/>
          <w:sz w:val="21"/>
          <w:szCs w:val="21"/>
        </w:rPr>
        <w:t>R</w:t>
      </w:r>
      <w:r w:rsidRPr="0013291E">
        <w:rPr>
          <w:rFonts w:ascii="Times New Roman" w:eastAsia="ＭＳ 明朝" w:hAnsi="Times New Roman" w:cs="Times New Roman"/>
          <w:sz w:val="21"/>
          <w:szCs w:val="21"/>
        </w:rPr>
        <w:t>estart-up Research Funding provided on the final day of the funding period should be</w:t>
      </w:r>
      <w:r w:rsidRPr="0013291E" w:rsidDel="009F00EC">
        <w:rPr>
          <w:rFonts w:ascii="Times New Roman" w:eastAsia="ＭＳ 明朝" w:hAnsi="Times New Roman" w:cs="Times New Roman"/>
          <w:sz w:val="21"/>
          <w:szCs w:val="21"/>
        </w:rPr>
        <w:t xml:space="preserve"> </w:t>
      </w:r>
      <w:r w:rsidRPr="0013291E">
        <w:rPr>
          <w:rFonts w:ascii="Times New Roman" w:eastAsia="ＭＳ 明朝" w:hAnsi="Times New Roman" w:cs="Times New Roman"/>
          <w:sz w:val="21"/>
          <w:szCs w:val="21"/>
        </w:rPr>
        <w:t xml:space="preserve">swiftly returned to the Center. </w:t>
      </w:r>
    </w:p>
    <w:p w:rsidR="00BA0E24" w:rsidRPr="0013291E" w:rsidRDefault="00BA0E24" w:rsidP="00BA0E24">
      <w:pPr>
        <w:spacing w:afterLines="30" w:after="72" w:line="240" w:lineRule="auto"/>
        <w:rPr>
          <w:rFonts w:ascii="Times New Roman" w:eastAsia="ＭＳ 明朝" w:hAnsi="Times New Roman" w:cs="Times New Roman"/>
          <w:sz w:val="21"/>
          <w:szCs w:val="21"/>
        </w:rPr>
      </w:pPr>
    </w:p>
    <w:p w:rsidR="00BA0E24" w:rsidRPr="0013291E" w:rsidRDefault="00BA0E24" w:rsidP="00BA0E24">
      <w:pPr>
        <w:pStyle w:val="a3"/>
        <w:numPr>
          <w:ilvl w:val="0"/>
          <w:numId w:val="2"/>
        </w:numPr>
        <w:spacing w:afterLines="30" w:after="72" w:line="240" w:lineRule="auto"/>
        <w:ind w:left="567" w:hanging="567"/>
        <w:contextualSpacing w:val="0"/>
        <w:rPr>
          <w:rFonts w:ascii="Times New Roman" w:eastAsia="ＭＳ 明朝" w:hAnsi="Times New Roman" w:cs="Times New Roman"/>
          <w:sz w:val="21"/>
          <w:szCs w:val="21"/>
        </w:rPr>
      </w:pPr>
      <w:r w:rsidRPr="0013291E">
        <w:rPr>
          <w:rFonts w:ascii="Times New Roman" w:eastAsia="ＭＳ 明朝" w:hAnsi="Times New Roman" w:cs="Times New Roman"/>
          <w:sz w:val="21"/>
          <w:szCs w:val="21"/>
        </w:rPr>
        <w:t>Planned number of funding recipients</w:t>
      </w:r>
      <w:r w:rsidRPr="0013291E" w:rsidDel="0041019E">
        <w:rPr>
          <w:rFonts w:ascii="Times New Roman" w:eastAsia="ＭＳ 明朝" w:hAnsi="Times New Roman" w:cs="Times New Roman"/>
          <w:sz w:val="21"/>
          <w:szCs w:val="21"/>
        </w:rPr>
        <w:t xml:space="preserve"> </w:t>
      </w:r>
    </w:p>
    <w:p w:rsidR="00BA0E24" w:rsidRPr="0013291E" w:rsidRDefault="00BA0E24" w:rsidP="00BA0E24">
      <w:pPr>
        <w:spacing w:afterLines="30" w:after="72" w:line="240" w:lineRule="auto"/>
        <w:ind w:leftChars="257" w:left="565"/>
        <w:rPr>
          <w:rFonts w:ascii="Times New Roman" w:eastAsia="ＭＳ 明朝" w:hAnsi="Times New Roman" w:cs="Times New Roman"/>
          <w:sz w:val="21"/>
          <w:szCs w:val="21"/>
        </w:rPr>
      </w:pPr>
      <w:r w:rsidRPr="0013291E">
        <w:rPr>
          <w:rFonts w:ascii="Times New Roman" w:eastAsia="ＭＳ 明朝" w:hAnsi="Times New Roman" w:cs="Times New Roman"/>
          <w:sz w:val="21"/>
          <w:szCs w:val="21"/>
          <w:u w:val="single"/>
        </w:rPr>
        <w:t>About three</w:t>
      </w:r>
    </w:p>
    <w:p w:rsidR="00BA0E24" w:rsidRPr="0013291E" w:rsidRDefault="00BA0E24" w:rsidP="00BA0E24">
      <w:pPr>
        <w:spacing w:afterLines="30" w:after="72" w:line="240" w:lineRule="auto"/>
        <w:rPr>
          <w:rFonts w:ascii="Times New Roman" w:eastAsia="ＭＳ 明朝" w:hAnsi="Times New Roman" w:cs="Times New Roman"/>
          <w:sz w:val="21"/>
          <w:szCs w:val="21"/>
        </w:rPr>
      </w:pPr>
    </w:p>
    <w:p w:rsidR="00BA0E24" w:rsidRPr="0013291E" w:rsidRDefault="00BA0E24" w:rsidP="00BA0E24">
      <w:pPr>
        <w:pStyle w:val="a3"/>
        <w:numPr>
          <w:ilvl w:val="0"/>
          <w:numId w:val="2"/>
        </w:numPr>
        <w:spacing w:afterLines="30" w:after="72" w:line="240" w:lineRule="auto"/>
        <w:ind w:left="567" w:hanging="567"/>
        <w:contextualSpacing w:val="0"/>
        <w:rPr>
          <w:rFonts w:ascii="Times New Roman" w:eastAsia="ＭＳ 明朝" w:hAnsi="Times New Roman" w:cs="Times New Roman"/>
          <w:sz w:val="21"/>
          <w:szCs w:val="21"/>
        </w:rPr>
      </w:pPr>
      <w:r w:rsidRPr="0013291E">
        <w:rPr>
          <w:rFonts w:ascii="Times New Roman" w:eastAsia="ＭＳ 明朝" w:hAnsi="Times New Roman" w:cs="Times New Roman"/>
          <w:sz w:val="21"/>
          <w:szCs w:val="21"/>
        </w:rPr>
        <w:t xml:space="preserve">VI. Application and selection </w:t>
      </w:r>
    </w:p>
    <w:p w:rsidR="00BA0E24" w:rsidRPr="0013291E" w:rsidRDefault="00BA0E24" w:rsidP="00BA0E24">
      <w:pPr>
        <w:spacing w:afterLines="30" w:after="72" w:line="240" w:lineRule="auto"/>
        <w:ind w:leftChars="129" w:left="284" w:firstLineChars="134" w:firstLine="281"/>
        <w:rPr>
          <w:rFonts w:ascii="Times New Roman" w:eastAsia="ＭＳ 明朝" w:hAnsi="Times New Roman" w:cs="Times New Roman"/>
          <w:sz w:val="21"/>
          <w:szCs w:val="21"/>
        </w:rPr>
      </w:pPr>
      <w:r w:rsidRPr="0013291E">
        <w:rPr>
          <w:rFonts w:ascii="Times New Roman" w:eastAsia="ＭＳ 明朝" w:hAnsi="Times New Roman" w:cs="Times New Roman"/>
          <w:sz w:val="21"/>
          <w:szCs w:val="21"/>
        </w:rPr>
        <w:t>Submit in person, or send by campus courier service, to the Center’s point of contact indicated below: Restart-Up Research Funding Application Form for the First Half of the 2022 Academic Year (Form 1) and the documents by which the Center can confirm the applicants’ eligibility. Applicants will be reviewed based on their application forms and they will be directly notified of results.</w:t>
      </w:r>
    </w:p>
    <w:p w:rsidR="00BA0E24" w:rsidRPr="0013291E" w:rsidRDefault="00BA0E24" w:rsidP="00BA0E24">
      <w:pPr>
        <w:spacing w:afterLines="30" w:after="72" w:line="240" w:lineRule="auto"/>
        <w:rPr>
          <w:rFonts w:ascii="Times New Roman" w:eastAsia="ＭＳ 明朝" w:hAnsi="Times New Roman" w:cs="Times New Roman"/>
          <w:sz w:val="21"/>
          <w:szCs w:val="21"/>
        </w:rPr>
      </w:pPr>
    </w:p>
    <w:p w:rsidR="00BA0E24" w:rsidRPr="0013291E" w:rsidRDefault="00BA0E24" w:rsidP="00BA0E24">
      <w:pPr>
        <w:pStyle w:val="a3"/>
        <w:numPr>
          <w:ilvl w:val="0"/>
          <w:numId w:val="2"/>
        </w:numPr>
        <w:spacing w:afterLines="30" w:after="72" w:line="240" w:lineRule="auto"/>
        <w:ind w:left="567" w:hanging="567"/>
        <w:contextualSpacing w:val="0"/>
        <w:rPr>
          <w:rFonts w:ascii="Times New Roman" w:eastAsia="ＭＳ 明朝" w:hAnsi="Times New Roman" w:cs="Times New Roman"/>
          <w:sz w:val="21"/>
          <w:szCs w:val="21"/>
        </w:rPr>
      </w:pPr>
      <w:r w:rsidRPr="0013291E">
        <w:rPr>
          <w:rFonts w:ascii="Times New Roman" w:eastAsia="ＭＳ 明朝" w:hAnsi="Times New Roman" w:cs="Times New Roman"/>
          <w:sz w:val="21"/>
          <w:szCs w:val="21"/>
        </w:rPr>
        <w:t xml:space="preserve">Closing date of applications for the first half of the 2022 academic year </w:t>
      </w:r>
    </w:p>
    <w:p w:rsidR="00BA0E24" w:rsidRPr="0013291E" w:rsidRDefault="00BA0E24" w:rsidP="00BA0E24">
      <w:pPr>
        <w:spacing w:afterLines="30" w:after="72" w:line="240" w:lineRule="auto"/>
        <w:ind w:leftChars="257" w:left="565"/>
        <w:rPr>
          <w:rFonts w:ascii="Times New Roman" w:eastAsia="ＭＳ 明朝" w:hAnsi="Times New Roman" w:cs="Times New Roman"/>
          <w:sz w:val="21"/>
          <w:szCs w:val="21"/>
        </w:rPr>
      </w:pPr>
      <w:r w:rsidRPr="0013291E">
        <w:rPr>
          <w:rFonts w:ascii="Times New Roman" w:eastAsia="ＭＳ 明朝" w:hAnsi="Times New Roman" w:cs="Times New Roman"/>
          <w:sz w:val="21"/>
          <w:szCs w:val="21"/>
          <w:u w:val="single"/>
        </w:rPr>
        <w:t>Noon, Friday, April 8, 2022</w:t>
      </w:r>
    </w:p>
    <w:p w:rsidR="00BA0E24" w:rsidRPr="0013291E" w:rsidRDefault="00BA0E24" w:rsidP="00BA0E24">
      <w:pPr>
        <w:spacing w:afterLines="30" w:after="72" w:line="240" w:lineRule="auto"/>
        <w:ind w:leftChars="257" w:left="565"/>
        <w:rPr>
          <w:rFonts w:ascii="Times New Roman" w:eastAsia="ＭＳ 明朝" w:hAnsi="Times New Roman" w:cs="Times New Roman"/>
          <w:sz w:val="21"/>
          <w:szCs w:val="21"/>
        </w:rPr>
      </w:pPr>
      <w:r w:rsidRPr="0013291E">
        <w:rPr>
          <w:rFonts w:ascii="Times New Roman" w:eastAsia="ＭＳ 明朝" w:hAnsi="Times New Roman" w:cs="Times New Roman"/>
          <w:sz w:val="21"/>
          <w:szCs w:val="21"/>
        </w:rPr>
        <w:t>(The Center will continue to accept applications until we have reached the planned number of funding recipients. Applications received on the fifth day of any month will be reviewed for funding starting from the following month. Only those researchers who have already resumed their research activities are eligible to apply.)</w:t>
      </w:r>
      <w:r w:rsidRPr="0013291E" w:rsidDel="006816C1">
        <w:rPr>
          <w:rFonts w:ascii="Times New Roman" w:eastAsia="ＭＳ 明朝" w:hAnsi="Times New Roman" w:cs="Times New Roman" w:hint="eastAsia"/>
          <w:sz w:val="21"/>
          <w:szCs w:val="21"/>
        </w:rPr>
        <w:t xml:space="preserve"> </w:t>
      </w:r>
    </w:p>
    <w:p w:rsidR="00BA0E24" w:rsidRPr="0013291E" w:rsidRDefault="00BA0E24" w:rsidP="00BA0E24">
      <w:pPr>
        <w:spacing w:afterLines="30" w:after="72" w:line="240" w:lineRule="auto"/>
        <w:ind w:leftChars="257" w:left="565"/>
        <w:rPr>
          <w:rFonts w:ascii="Times New Roman" w:eastAsia="ＭＳ 明朝" w:hAnsi="Times New Roman" w:cs="Times New Roman"/>
          <w:sz w:val="21"/>
          <w:szCs w:val="21"/>
        </w:rPr>
      </w:pPr>
      <w:r w:rsidRPr="0013291E">
        <w:rPr>
          <w:rFonts w:ascii="Times New Roman" w:eastAsia="ＭＳ 明朝" w:hAnsi="Times New Roman" w:cs="Times New Roman"/>
          <w:sz w:val="21"/>
          <w:szCs w:val="21"/>
          <w:u w:val="single"/>
        </w:rPr>
        <w:t>Notification of results: On or around the 20</w:t>
      </w:r>
      <w:r w:rsidRPr="0013291E">
        <w:rPr>
          <w:rFonts w:ascii="Times New Roman" w:eastAsia="ＭＳ 明朝" w:hAnsi="Times New Roman" w:cs="Times New Roman"/>
          <w:sz w:val="21"/>
          <w:szCs w:val="21"/>
          <w:u w:val="single"/>
          <w:vertAlign w:val="superscript"/>
        </w:rPr>
        <w:t>th</w:t>
      </w:r>
      <w:r w:rsidRPr="0013291E">
        <w:rPr>
          <w:rFonts w:ascii="Times New Roman" w:eastAsia="ＭＳ 明朝" w:hAnsi="Times New Roman" w:cs="Times New Roman"/>
          <w:sz w:val="21"/>
          <w:szCs w:val="21"/>
          <w:u w:val="single"/>
        </w:rPr>
        <w:t xml:space="preserve"> of the month of receipt of applications</w:t>
      </w:r>
      <w:r w:rsidRPr="0013291E">
        <w:rPr>
          <w:rFonts w:ascii="Times New Roman" w:eastAsia="ＭＳ 明朝" w:hAnsi="Times New Roman" w:cs="Times New Roman"/>
          <w:sz w:val="21"/>
          <w:szCs w:val="21"/>
        </w:rPr>
        <w:t xml:space="preserve"> </w:t>
      </w:r>
    </w:p>
    <w:p w:rsidR="00BA0E24" w:rsidRPr="0013291E" w:rsidRDefault="00BA0E24" w:rsidP="00BA0E24">
      <w:pPr>
        <w:spacing w:afterLines="30" w:after="72" w:line="240" w:lineRule="auto"/>
        <w:rPr>
          <w:rFonts w:ascii="Times New Roman" w:eastAsia="ＭＳ 明朝" w:hAnsi="Times New Roman" w:cs="Times New Roman"/>
          <w:sz w:val="21"/>
          <w:szCs w:val="21"/>
        </w:rPr>
      </w:pPr>
    </w:p>
    <w:p w:rsidR="00BA0E24" w:rsidRPr="0013291E" w:rsidRDefault="00BA0E24" w:rsidP="00BA0E24">
      <w:pPr>
        <w:pStyle w:val="a3"/>
        <w:numPr>
          <w:ilvl w:val="0"/>
          <w:numId w:val="2"/>
        </w:numPr>
        <w:spacing w:afterLines="30" w:after="72" w:line="240" w:lineRule="auto"/>
        <w:ind w:left="567" w:hanging="567"/>
        <w:contextualSpacing w:val="0"/>
        <w:rPr>
          <w:rFonts w:ascii="Times New Roman" w:eastAsia="ＭＳ 明朝" w:hAnsi="Times New Roman" w:cs="Times New Roman"/>
          <w:sz w:val="21"/>
          <w:szCs w:val="21"/>
        </w:rPr>
      </w:pPr>
      <w:r w:rsidRPr="0013291E">
        <w:rPr>
          <w:rFonts w:ascii="Times New Roman" w:eastAsia="ＭＳ 明朝" w:hAnsi="Times New Roman" w:cs="Times New Roman"/>
          <w:sz w:val="21"/>
          <w:szCs w:val="21"/>
        </w:rPr>
        <w:t xml:space="preserve">Reporting duties </w:t>
      </w:r>
    </w:p>
    <w:p w:rsidR="00BA0E24" w:rsidRPr="0013291E" w:rsidRDefault="00BA0E24" w:rsidP="00BA0E24">
      <w:pPr>
        <w:pStyle w:val="a3"/>
        <w:spacing w:afterLines="30" w:after="72" w:line="240" w:lineRule="auto"/>
        <w:ind w:left="420"/>
        <w:rPr>
          <w:rFonts w:ascii="Times New Roman" w:eastAsia="ＭＳ 明朝" w:hAnsi="Times New Roman" w:cs="Times New Roman"/>
          <w:sz w:val="21"/>
          <w:szCs w:val="21"/>
        </w:rPr>
      </w:pPr>
      <w:r w:rsidRPr="0013291E">
        <w:rPr>
          <w:rFonts w:ascii="Times New Roman" w:eastAsia="ＭＳ 明朝" w:hAnsi="Times New Roman" w:cs="Times New Roman"/>
          <w:sz w:val="21"/>
          <w:szCs w:val="21"/>
        </w:rPr>
        <w:t xml:space="preserve">Funding recipients are required to submit the Restart-Up Research Funding Recipient Report (Form 2) to the Center within one week of the completion of the funding period. For any disbursements for domestic research travel, also </w:t>
      </w:r>
      <w:r w:rsidRPr="0013291E">
        <w:rPr>
          <w:rFonts w:ascii="Times New Roman" w:eastAsia="ＭＳ 明朝" w:hAnsi="Times New Roman" w:cs="Times New Roman"/>
          <w:sz w:val="21"/>
          <w:szCs w:val="21"/>
          <w:u w:val="single"/>
        </w:rPr>
        <w:t>submit travel reports (copy of reports created with the Business Trip Navigator service [</w:t>
      </w:r>
      <w:r w:rsidRPr="0013291E">
        <w:rPr>
          <w:rFonts w:ascii="Times New Roman" w:eastAsia="ＭＳ 明朝" w:hAnsi="Times New Roman" w:cs="Times New Roman" w:hint="eastAsia"/>
          <w:sz w:val="21"/>
          <w:szCs w:val="21"/>
          <w:u w:val="single"/>
        </w:rPr>
        <w:t>出張</w:t>
      </w:r>
      <w:proofErr w:type="gramStart"/>
      <w:r w:rsidRPr="0013291E">
        <w:rPr>
          <w:rFonts w:ascii="Times New Roman" w:eastAsia="ＭＳ 明朝" w:hAnsi="Times New Roman" w:cs="Times New Roman" w:hint="eastAsia"/>
          <w:sz w:val="21"/>
          <w:szCs w:val="21"/>
          <w:u w:val="single"/>
        </w:rPr>
        <w:t>なび</w:t>
      </w:r>
      <w:proofErr w:type="gramEnd"/>
      <w:r w:rsidRPr="0013291E">
        <w:rPr>
          <w:rFonts w:ascii="Times New Roman" w:eastAsia="ＭＳ 明朝" w:hAnsi="Times New Roman" w:cs="Times New Roman"/>
          <w:sz w:val="21"/>
          <w:szCs w:val="21"/>
          <w:u w:val="single"/>
        </w:rPr>
        <w:t>].</w:t>
      </w:r>
    </w:p>
    <w:p w:rsidR="00BA0E24" w:rsidRPr="0013291E" w:rsidRDefault="00BA0E24" w:rsidP="00BA0E24">
      <w:pPr>
        <w:pStyle w:val="a3"/>
        <w:numPr>
          <w:ilvl w:val="0"/>
          <w:numId w:val="5"/>
        </w:numPr>
        <w:spacing w:afterLines="30" w:after="72" w:line="240" w:lineRule="auto"/>
        <w:ind w:left="709"/>
        <w:rPr>
          <w:rFonts w:ascii="Times New Roman" w:eastAsia="ＭＳ 明朝" w:hAnsi="Times New Roman" w:cs="Times New Roman"/>
          <w:sz w:val="21"/>
          <w:szCs w:val="21"/>
        </w:rPr>
      </w:pPr>
      <w:r w:rsidRPr="0013291E">
        <w:rPr>
          <w:rFonts w:ascii="Times New Roman" w:eastAsia="ＭＳ 明朝" w:hAnsi="Times New Roman" w:cs="Times New Roman"/>
          <w:sz w:val="21"/>
          <w:szCs w:val="21"/>
        </w:rPr>
        <w:t xml:space="preserve">Funding recipients must </w:t>
      </w:r>
      <w:bookmarkStart w:id="0" w:name="_Hlk99061939"/>
      <w:r w:rsidRPr="0013291E">
        <w:rPr>
          <w:rFonts w:ascii="Times New Roman" w:eastAsia="ＭＳ 明朝" w:hAnsi="Times New Roman" w:cs="Times New Roman"/>
          <w:sz w:val="21"/>
          <w:szCs w:val="21"/>
        </w:rPr>
        <w:t>consent</w:t>
      </w:r>
      <w:bookmarkEnd w:id="0"/>
      <w:r w:rsidRPr="0013291E">
        <w:rPr>
          <w:rFonts w:ascii="Times New Roman" w:eastAsia="ＭＳ 明朝" w:hAnsi="Times New Roman" w:cs="Times New Roman"/>
          <w:sz w:val="21"/>
          <w:szCs w:val="21"/>
        </w:rPr>
        <w:t xml:space="preserve"> in advance to the possible disclosure of their Funding Recipient Reports (Form 2) content on the Center’s website and other publications.</w:t>
      </w:r>
    </w:p>
    <w:p w:rsidR="00BA0E24" w:rsidRPr="0013291E" w:rsidRDefault="00BA0E24" w:rsidP="00BA0E24">
      <w:pPr>
        <w:pStyle w:val="a3"/>
        <w:numPr>
          <w:ilvl w:val="0"/>
          <w:numId w:val="5"/>
        </w:numPr>
        <w:spacing w:afterLines="30" w:after="72" w:line="240" w:lineRule="auto"/>
        <w:ind w:left="709"/>
        <w:rPr>
          <w:rFonts w:ascii="Times New Roman" w:eastAsia="ＭＳ 明朝" w:hAnsi="Times New Roman" w:cs="Times New Roman"/>
          <w:sz w:val="21"/>
          <w:szCs w:val="21"/>
        </w:rPr>
      </w:pPr>
      <w:r w:rsidRPr="0013291E">
        <w:rPr>
          <w:rFonts w:ascii="Times New Roman" w:eastAsia="ＭＳ 明朝" w:hAnsi="Times New Roman" w:cs="Times New Roman"/>
          <w:sz w:val="21"/>
          <w:szCs w:val="21"/>
        </w:rPr>
        <w:t>Funding recipients must cooperate with the Center—via interviews, questionnaires and other means—with a view to ascertaining and improving the effectiveness of the Restart-Up Research Funding.</w:t>
      </w:r>
      <w:r w:rsidRPr="0013291E" w:rsidDel="006816C1">
        <w:rPr>
          <w:rFonts w:ascii="Times New Roman" w:eastAsia="ＭＳ 明朝" w:hAnsi="Times New Roman" w:cs="Times New Roman" w:hint="eastAsia"/>
          <w:sz w:val="21"/>
          <w:szCs w:val="21"/>
        </w:rPr>
        <w:t xml:space="preserve"> </w:t>
      </w:r>
    </w:p>
    <w:p w:rsidR="00BA0E24" w:rsidRPr="0013291E" w:rsidRDefault="00BA0E24" w:rsidP="00BA0E24">
      <w:pPr>
        <w:spacing w:afterLines="30" w:after="72" w:line="240" w:lineRule="auto"/>
        <w:rPr>
          <w:rFonts w:ascii="Times New Roman" w:eastAsia="ＭＳ 明朝" w:hAnsi="Times New Roman" w:cs="Times New Roman"/>
          <w:sz w:val="21"/>
          <w:szCs w:val="21"/>
        </w:rPr>
      </w:pPr>
    </w:p>
    <w:p w:rsidR="00BA0E24" w:rsidRPr="0013291E" w:rsidRDefault="00BA0E24" w:rsidP="00BA0E24">
      <w:pPr>
        <w:pStyle w:val="a3"/>
        <w:numPr>
          <w:ilvl w:val="0"/>
          <w:numId w:val="2"/>
        </w:numPr>
        <w:spacing w:afterLines="30" w:after="72" w:line="240" w:lineRule="auto"/>
        <w:ind w:left="567" w:hanging="567"/>
        <w:contextualSpacing w:val="0"/>
        <w:rPr>
          <w:rFonts w:ascii="Times New Roman" w:eastAsia="ＭＳ 明朝" w:hAnsi="Times New Roman" w:cs="Times New Roman"/>
          <w:sz w:val="21"/>
          <w:szCs w:val="21"/>
        </w:rPr>
      </w:pPr>
      <w:r w:rsidRPr="0013291E">
        <w:rPr>
          <w:rFonts w:ascii="Times New Roman" w:eastAsia="ＭＳ 明朝" w:hAnsi="Times New Roman" w:cs="Times New Roman"/>
          <w:sz w:val="21"/>
          <w:szCs w:val="21"/>
        </w:rPr>
        <w:t>Point to note</w:t>
      </w:r>
    </w:p>
    <w:p w:rsidR="00BA0E24" w:rsidRPr="0013291E" w:rsidRDefault="00BA0E24" w:rsidP="00BA0E24">
      <w:pPr>
        <w:spacing w:afterLines="30" w:after="72" w:line="240" w:lineRule="auto"/>
        <w:ind w:leftChars="129" w:left="284" w:firstLineChars="134" w:firstLine="281"/>
        <w:rPr>
          <w:rFonts w:ascii="Times New Roman" w:eastAsia="ＭＳ 明朝" w:hAnsi="Times New Roman" w:cs="Times New Roman"/>
          <w:sz w:val="21"/>
          <w:szCs w:val="21"/>
        </w:rPr>
      </w:pPr>
      <w:r w:rsidRPr="0013291E">
        <w:rPr>
          <w:rFonts w:ascii="Times New Roman" w:eastAsia="ＭＳ 明朝" w:hAnsi="Times New Roman" w:cs="Times New Roman"/>
          <w:sz w:val="21"/>
          <w:szCs w:val="21"/>
        </w:rPr>
        <w:t xml:space="preserve">Funding recipients are expected to be judicious in how they use funding. </w:t>
      </w:r>
    </w:p>
    <w:p w:rsidR="00BA0E24" w:rsidRPr="0013291E" w:rsidRDefault="00BA0E24" w:rsidP="00BA0E24">
      <w:pPr>
        <w:spacing w:afterLines="30" w:after="72" w:line="240" w:lineRule="auto"/>
        <w:rPr>
          <w:rFonts w:ascii="Times New Roman" w:eastAsia="ＭＳ 明朝" w:hAnsi="Times New Roman" w:cs="Times New Roman"/>
          <w:sz w:val="21"/>
          <w:szCs w:val="21"/>
        </w:rPr>
      </w:pPr>
    </w:p>
    <w:p w:rsidR="00BA0E24" w:rsidRPr="0013291E" w:rsidRDefault="00BA0E24" w:rsidP="00BA0E24">
      <w:pPr>
        <w:spacing w:afterLines="30" w:after="72" w:line="240" w:lineRule="auto"/>
        <w:rPr>
          <w:rFonts w:ascii="Times New Roman" w:eastAsia="ＭＳ 明朝" w:hAnsi="Times New Roman" w:cs="Times New Roman"/>
          <w:sz w:val="21"/>
          <w:szCs w:val="21"/>
        </w:rPr>
      </w:pPr>
      <w:r w:rsidRPr="0013291E">
        <w:rPr>
          <w:rFonts w:ascii="Times New Roman" w:eastAsia="ＭＳ 明朝" w:hAnsi="Times New Roman" w:cs="Times New Roman"/>
          <w:sz w:val="21"/>
          <w:szCs w:val="21"/>
        </w:rPr>
        <w:lastRenderedPageBreak/>
        <w:t>For application and inquiries:</w:t>
      </w:r>
      <w:r w:rsidRPr="0013291E" w:rsidDel="006816C1">
        <w:rPr>
          <w:rFonts w:ascii="Times New Roman" w:eastAsia="ＭＳ 明朝" w:hAnsi="Times New Roman" w:cs="Times New Roman"/>
          <w:sz w:val="21"/>
          <w:szCs w:val="21"/>
        </w:rPr>
        <w:t xml:space="preserve"> </w:t>
      </w:r>
    </w:p>
    <w:p w:rsidR="00BA0E24" w:rsidRPr="0013291E" w:rsidRDefault="00BA0E24" w:rsidP="00BA0E24">
      <w:pPr>
        <w:spacing w:afterLines="30" w:after="72" w:line="240" w:lineRule="auto"/>
        <w:rPr>
          <w:rFonts w:ascii="Times New Roman" w:eastAsia="ＭＳ 明朝" w:hAnsi="Times New Roman" w:cs="Times New Roman"/>
          <w:sz w:val="21"/>
          <w:szCs w:val="21"/>
        </w:rPr>
      </w:pPr>
      <w:proofErr w:type="gramStart"/>
      <w:r w:rsidRPr="0013291E">
        <w:rPr>
          <w:rFonts w:ascii="Times New Roman" w:eastAsia="ＭＳ 明朝" w:hAnsi="Times New Roman" w:cs="Times New Roman"/>
          <w:sz w:val="21"/>
          <w:szCs w:val="21"/>
        </w:rPr>
        <w:t>Contact  at</w:t>
      </w:r>
      <w:proofErr w:type="gramEnd"/>
      <w:r w:rsidRPr="0013291E">
        <w:rPr>
          <w:rFonts w:ascii="Times New Roman" w:eastAsia="ＭＳ 明朝" w:hAnsi="Times New Roman" w:cs="Times New Roman"/>
          <w:sz w:val="21"/>
          <w:szCs w:val="21"/>
        </w:rPr>
        <w:t xml:space="preserve"> Center for Diversity and Inclusion, Nagasaki University</w:t>
      </w:r>
      <w:r w:rsidRPr="0013291E" w:rsidDel="006816C1">
        <w:rPr>
          <w:rFonts w:ascii="Times New Roman" w:eastAsia="ＭＳ 明朝" w:hAnsi="Times New Roman" w:cs="Times New Roman"/>
          <w:sz w:val="21"/>
          <w:szCs w:val="21"/>
        </w:rPr>
        <w:t xml:space="preserve"> </w:t>
      </w:r>
    </w:p>
    <w:p w:rsidR="00BA0E24" w:rsidRPr="0013291E" w:rsidRDefault="00BA0E24" w:rsidP="00BA0E24">
      <w:pPr>
        <w:spacing w:afterLines="30" w:after="72" w:line="240" w:lineRule="auto"/>
        <w:rPr>
          <w:rFonts w:ascii="Times New Roman" w:eastAsia="ＭＳ 明朝" w:hAnsi="Times New Roman" w:cs="Times New Roman"/>
          <w:sz w:val="21"/>
          <w:szCs w:val="21"/>
        </w:rPr>
      </w:pPr>
      <w:r w:rsidRPr="0013291E">
        <w:rPr>
          <w:rFonts w:ascii="Times New Roman" w:eastAsia="ＭＳ 明朝" w:hAnsi="Times New Roman" w:cs="Times New Roman"/>
          <w:sz w:val="21"/>
          <w:szCs w:val="21"/>
        </w:rPr>
        <w:t>Tel: 095</w:t>
      </w:r>
      <w:r w:rsidRPr="0013291E">
        <w:rPr>
          <w:rFonts w:ascii="Times New Roman" w:eastAsia="ＭＳ 明朝" w:hAnsi="Times New Roman" w:cs="Times New Roman" w:hint="eastAsia"/>
          <w:sz w:val="21"/>
          <w:szCs w:val="21"/>
        </w:rPr>
        <w:t>-</w:t>
      </w:r>
      <w:r w:rsidRPr="0013291E">
        <w:rPr>
          <w:rFonts w:ascii="Times New Roman" w:eastAsia="ＭＳ 明朝" w:hAnsi="Times New Roman" w:cs="Times New Roman"/>
          <w:sz w:val="21"/>
          <w:szCs w:val="21"/>
        </w:rPr>
        <w:t>819</w:t>
      </w:r>
      <w:r w:rsidRPr="0013291E">
        <w:rPr>
          <w:rFonts w:ascii="Times New Roman" w:eastAsia="ＭＳ 明朝" w:hAnsi="Times New Roman" w:cs="Times New Roman" w:hint="eastAsia"/>
          <w:sz w:val="21"/>
          <w:szCs w:val="21"/>
        </w:rPr>
        <w:t>-</w:t>
      </w:r>
      <w:r w:rsidRPr="0013291E">
        <w:rPr>
          <w:rFonts w:ascii="Times New Roman" w:eastAsia="ＭＳ 明朝" w:hAnsi="Times New Roman" w:cs="Times New Roman"/>
          <w:sz w:val="21"/>
          <w:szCs w:val="21"/>
        </w:rPr>
        <w:t>2889 (Ext: 3471</w:t>
      </w:r>
      <w:r w:rsidRPr="0013291E">
        <w:rPr>
          <w:rFonts w:ascii="Times New Roman" w:eastAsia="ＭＳ 明朝" w:hAnsi="Times New Roman" w:cs="Times New Roman" w:hint="eastAsia"/>
          <w:sz w:val="21"/>
          <w:szCs w:val="21"/>
        </w:rPr>
        <w:t>）</w:t>
      </w:r>
    </w:p>
    <w:p w:rsidR="00BA0E24" w:rsidRPr="0013291E" w:rsidRDefault="00BA0E24" w:rsidP="00BA0E24">
      <w:pPr>
        <w:spacing w:afterLines="30" w:after="72" w:line="240" w:lineRule="auto"/>
        <w:rPr>
          <w:rFonts w:ascii="Times New Roman" w:eastAsia="ＭＳ 明朝" w:hAnsi="Times New Roman" w:cs="Times New Roman"/>
          <w:sz w:val="21"/>
          <w:szCs w:val="21"/>
        </w:rPr>
      </w:pPr>
      <w:r w:rsidRPr="0013291E">
        <w:rPr>
          <w:rFonts w:ascii="Times New Roman" w:eastAsia="ＭＳ 明朝" w:hAnsi="Times New Roman" w:cs="Times New Roman"/>
          <w:sz w:val="21"/>
          <w:szCs w:val="21"/>
        </w:rPr>
        <w:t>E-mail:</w:t>
      </w:r>
      <w:r w:rsidRPr="0013291E">
        <w:rPr>
          <w:rFonts w:ascii="Times New Roman" w:eastAsia="ＭＳ 明朝" w:hAnsi="Times New Roman" w:cs="Times New Roman" w:hint="eastAsia"/>
          <w:sz w:val="21"/>
          <w:szCs w:val="21"/>
        </w:rPr>
        <w:t xml:space="preserve"> </w:t>
      </w:r>
      <w:r w:rsidRPr="0013291E">
        <w:rPr>
          <w:rFonts w:ascii="Times New Roman" w:eastAsia="ＭＳ 明朝" w:hAnsi="Times New Roman" w:cs="Times New Roman"/>
          <w:sz w:val="21"/>
          <w:szCs w:val="21"/>
        </w:rPr>
        <w:t>omoyai_staff@ml.nagasaki-u.ac.jp</w:t>
      </w:r>
    </w:p>
    <w:p w:rsidR="00EF34B2" w:rsidRPr="00BA0E24" w:rsidRDefault="00EF34B2">
      <w:bookmarkStart w:id="1" w:name="_GoBack"/>
      <w:bookmarkEnd w:id="1"/>
    </w:p>
    <w:sectPr w:rsidR="00EF34B2" w:rsidRPr="00BA0E24" w:rsidSect="00C9544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B28D8"/>
    <w:multiLevelType w:val="hybridMultilevel"/>
    <w:tmpl w:val="77DC9E30"/>
    <w:lvl w:ilvl="0" w:tplc="A56CCD08">
      <w:start w:val="1"/>
      <w:numFmt w:val="upperRoman"/>
      <w:lvlText w:val="%1."/>
      <w:lvlJc w:val="left"/>
      <w:pPr>
        <w:ind w:left="420" w:hanging="420"/>
      </w:pPr>
      <w:rPr>
        <w:rFonts w:ascii="Times New Roman" w:hAnsi="Times New Roman" w:hint="default"/>
        <w:sz w:val="21"/>
      </w:rPr>
    </w:lvl>
    <w:lvl w:ilvl="1" w:tplc="026E8126">
      <w:start w:val="1"/>
      <w:numFmt w:val="decimal"/>
      <w:lvlText w:val="(%2)"/>
      <w:lvlJc w:val="left"/>
      <w:pPr>
        <w:ind w:left="780" w:hanging="360"/>
      </w:pPr>
      <w:rPr>
        <w:rFonts w:hint="default"/>
        <w:color w:val="0070C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4A3E72"/>
    <w:multiLevelType w:val="hybridMultilevel"/>
    <w:tmpl w:val="2BC2F7BA"/>
    <w:lvl w:ilvl="0" w:tplc="DC5A13A4">
      <w:start w:val="1"/>
      <w:numFmt w:val="decimal"/>
      <w:lvlText w:val="(%1)"/>
      <w:lvlJc w:val="left"/>
      <w:pPr>
        <w:ind w:left="420" w:hanging="420"/>
      </w:pPr>
      <w:rPr>
        <w:rFonts w:ascii="Times New Roman" w:hAnsi="Times New Roman" w:hint="default"/>
        <w:sz w:val="20"/>
      </w:rPr>
    </w:lvl>
    <w:lvl w:ilvl="1" w:tplc="141CDC6E">
      <w:start w:val="1"/>
      <w:numFmt w:val="decimal"/>
      <w:lvlText w:val="(%2)"/>
      <w:lvlJc w:val="left"/>
      <w:pPr>
        <w:ind w:left="840" w:hanging="420"/>
      </w:pPr>
      <w:rPr>
        <w:rFonts w:ascii="Times New Roman" w:hAnsi="Times New Roman" w:hint="default"/>
        <w:caps w:val="0"/>
        <w:strike w:val="0"/>
        <w:dstrike w:val="0"/>
        <w:outline w:val="0"/>
        <w:emboss w:val="0"/>
        <w:imprint w:val="0"/>
        <w:color w:val="000000"/>
        <w:spacing w:val="0"/>
        <w:w w:val="100"/>
        <w:kern w:val="0"/>
        <w:position w:val="0"/>
        <w:vertAlign w:val="baseline"/>
        <w:em w:val="none"/>
      </w:rPr>
    </w:lvl>
    <w:lvl w:ilvl="2" w:tplc="4E045840">
      <w:numFmt w:val="bullet"/>
      <w:lvlText w:val=""/>
      <w:lvlJc w:val="left"/>
      <w:pPr>
        <w:ind w:left="1200" w:hanging="360"/>
      </w:pPr>
      <w:rPr>
        <w:rFonts w:ascii="Wingdings" w:eastAsia="Meiryo UI" w:hAnsi="Wingdings" w:cs="Times New Roman" w:hint="default"/>
        <w:color w:val="0070C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69162D"/>
    <w:multiLevelType w:val="hybridMultilevel"/>
    <w:tmpl w:val="37CE21B2"/>
    <w:lvl w:ilvl="0" w:tplc="6F082900">
      <w:start w:val="1"/>
      <w:numFmt w:val="bullet"/>
      <w:lvlText w:val=""/>
      <w:lvlJc w:val="left"/>
      <w:pPr>
        <w:ind w:left="502" w:hanging="360"/>
      </w:pPr>
      <w:rPr>
        <w:rFonts w:ascii="Wingdings 2" w:hAnsi="Wingdings 2"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0">
    <w:nsid w:val="67E91C26"/>
    <w:multiLevelType w:val="hybridMultilevel"/>
    <w:tmpl w:val="2A38F8CE"/>
    <w:lvl w:ilvl="0" w:tplc="6F082900">
      <w:start w:val="1"/>
      <w:numFmt w:val="bullet"/>
      <w:lvlText w:val=""/>
      <w:lvlJc w:val="left"/>
      <w:pPr>
        <w:ind w:left="1269" w:hanging="420"/>
      </w:pPr>
      <w:rPr>
        <w:rFonts w:ascii="Wingdings 2" w:hAnsi="Wingdings 2" w:hint="default"/>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4" w15:restartNumberingAfterBreak="0">
    <w:nsid w:val="739441E7"/>
    <w:multiLevelType w:val="hybridMultilevel"/>
    <w:tmpl w:val="F162FFC6"/>
    <w:lvl w:ilvl="0" w:tplc="141CDC6E">
      <w:start w:val="1"/>
      <w:numFmt w:val="decimal"/>
      <w:lvlText w:val="(%1)"/>
      <w:lvlJc w:val="left"/>
      <w:pPr>
        <w:ind w:left="840" w:hanging="420"/>
      </w:pPr>
      <w:rPr>
        <w:rFonts w:ascii="Times New Roman" w:hAnsi="Times New Roman" w:hint="default"/>
        <w:caps w:val="0"/>
        <w:strike w:val="0"/>
        <w:dstrike w:val="0"/>
        <w:outline w:val="0"/>
        <w:emboss w:val="0"/>
        <w:imprint w:val="0"/>
        <w:color w:val="000000"/>
        <w:spacing w:val="0"/>
        <w:w w:val="100"/>
        <w:kern w:val="0"/>
        <w:position w:val="0"/>
        <w:vertAlign w:val="baseline"/>
        <w:em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F727ABD"/>
    <w:multiLevelType w:val="hybridMultilevel"/>
    <w:tmpl w:val="005C33C4"/>
    <w:lvl w:ilvl="0" w:tplc="141CDC6E">
      <w:start w:val="1"/>
      <w:numFmt w:val="decimal"/>
      <w:lvlText w:val="(%1)"/>
      <w:lvlJc w:val="left"/>
      <w:pPr>
        <w:ind w:left="1260" w:hanging="420"/>
      </w:pPr>
      <w:rPr>
        <w:rFonts w:ascii="Times New Roman" w:hAnsi="Times New Roman" w:hint="default"/>
        <w:caps w:val="0"/>
        <w:strike w:val="0"/>
        <w:dstrike w:val="0"/>
        <w:outline w:val="0"/>
        <w:emboss w:val="0"/>
        <w:imprint w:val="0"/>
        <w:color w:val="000000"/>
        <w:spacing w:val="0"/>
        <w:w w:val="100"/>
        <w:kern w:val="0"/>
        <w:position w:val="0"/>
        <w:vertAlign w:val="baseline"/>
        <w:em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E24"/>
    <w:rsid w:val="00BA0E24"/>
    <w:rsid w:val="00EF3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B4CA57C-F4CA-4066-9697-F6FA49ED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0E24"/>
    <w:pPr>
      <w:spacing w:after="200" w:line="276"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0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1046</Words>
  <Characters>5965</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Diversity-2</dc:creator>
  <cp:keywords/>
  <dc:description/>
  <cp:lastModifiedBy>Diversity-2</cp:lastModifiedBy>
  <cp:revision>1</cp:revision>
  <dcterms:created xsi:type="dcterms:W3CDTF">2022-04-11T06:25:00Z</dcterms:created>
  <dcterms:modified xsi:type="dcterms:W3CDTF">2022-04-11T06:27:00Z</dcterms:modified>
</cp:coreProperties>
</file>